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16" w:rsidRPr="00357816" w:rsidRDefault="00464218" w:rsidP="00464218">
      <w:pPr>
        <w:pStyle w:val="ROP6"/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2"/>
          <w:u w:val="single"/>
        </w:rPr>
      </w:pPr>
      <w:bookmarkStart w:id="0" w:name="_Toc413764102"/>
      <w:r w:rsidRPr="00357816">
        <w:rPr>
          <w:rFonts w:ascii="Times New Roman" w:hAnsi="Times New Roman" w:cs="Times New Roman"/>
          <w:sz w:val="22"/>
        </w:rPr>
        <w:t xml:space="preserve">Skiagrafický </w:t>
      </w:r>
      <w:proofErr w:type="spellStart"/>
      <w:r w:rsidRPr="00357816">
        <w:rPr>
          <w:rFonts w:ascii="Times New Roman" w:hAnsi="Times New Roman" w:cs="Times New Roman"/>
          <w:sz w:val="22"/>
        </w:rPr>
        <w:t>rtg</w:t>
      </w:r>
      <w:proofErr w:type="spellEnd"/>
      <w:r w:rsidRPr="00357816">
        <w:rPr>
          <w:rFonts w:ascii="Times New Roman" w:hAnsi="Times New Roman" w:cs="Times New Roman"/>
          <w:sz w:val="22"/>
        </w:rPr>
        <w:t xml:space="preserve"> přístroj s </w:t>
      </w:r>
      <w:r w:rsidR="00357816" w:rsidRPr="00357816">
        <w:rPr>
          <w:rFonts w:ascii="Times New Roman" w:hAnsi="Times New Roman" w:cs="Times New Roman"/>
          <w:sz w:val="22"/>
        </w:rPr>
        <w:t>ne</w:t>
      </w:r>
      <w:r w:rsidRPr="00357816">
        <w:rPr>
          <w:rFonts w:ascii="Times New Roman" w:hAnsi="Times New Roman" w:cs="Times New Roman"/>
          <w:sz w:val="22"/>
        </w:rPr>
        <w:t>přímou digitalizací</w:t>
      </w:r>
      <w:bookmarkEnd w:id="0"/>
    </w:p>
    <w:p w:rsidR="00357816" w:rsidRDefault="00357816" w:rsidP="00357816">
      <w:pPr>
        <w:pStyle w:val="ROP6"/>
        <w:numPr>
          <w:ilvl w:val="0"/>
          <w:numId w:val="0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2"/>
          <w:u w:val="single"/>
        </w:rPr>
      </w:pPr>
    </w:p>
    <w:p w:rsidR="00464218" w:rsidRDefault="00464218" w:rsidP="00357816">
      <w:pPr>
        <w:pStyle w:val="ROP6"/>
        <w:numPr>
          <w:ilvl w:val="0"/>
          <w:numId w:val="0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2"/>
          <w:u w:val="single"/>
        </w:rPr>
      </w:pPr>
      <w:r w:rsidRPr="00357816">
        <w:rPr>
          <w:rFonts w:ascii="Times New Roman" w:eastAsiaTheme="minorHAnsi" w:hAnsi="Times New Roman"/>
          <w:sz w:val="22"/>
          <w:u w:val="single"/>
        </w:rPr>
        <w:t>Popis:</w:t>
      </w:r>
    </w:p>
    <w:p w:rsidR="00357816" w:rsidRPr="00357816" w:rsidRDefault="00357816" w:rsidP="00357816">
      <w:pPr>
        <w:pStyle w:val="ROP6"/>
        <w:numPr>
          <w:ilvl w:val="0"/>
          <w:numId w:val="0"/>
        </w:numPr>
        <w:autoSpaceDE w:val="0"/>
        <w:autoSpaceDN w:val="0"/>
        <w:adjustRightInd w:val="0"/>
        <w:jc w:val="left"/>
        <w:rPr>
          <w:rFonts w:ascii="Times New Roman" w:eastAsiaTheme="minorHAnsi" w:hAnsi="Times New Roman"/>
          <w:sz w:val="22"/>
          <w:u w:val="single"/>
        </w:rPr>
      </w:pPr>
    </w:p>
    <w:p w:rsidR="00357816" w:rsidRDefault="00464218" w:rsidP="00464218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2"/>
          <w:szCs w:val="22"/>
        </w:rPr>
      </w:pPr>
      <w:r w:rsidRPr="00FE69AA">
        <w:rPr>
          <w:rFonts w:ascii="Times New Roman" w:eastAsiaTheme="minorHAnsi" w:hAnsi="Times New Roman"/>
          <w:sz w:val="22"/>
          <w:szCs w:val="22"/>
        </w:rPr>
        <w:t xml:space="preserve">Zařízení kvalitativní a výkonnostní třídy pro </w:t>
      </w:r>
      <w:r w:rsidR="00357816">
        <w:rPr>
          <w:rFonts w:ascii="Times New Roman" w:eastAsiaTheme="minorHAnsi" w:hAnsi="Times New Roman"/>
          <w:sz w:val="22"/>
          <w:szCs w:val="22"/>
        </w:rPr>
        <w:t xml:space="preserve">standardní portfolio skiagrafických vyšetření pro RDG oddělení Krajské zdravotní, a.s. – Masarykovy nemocnice v Ústí nad Labem s umístěním na Oddělení následné péče v areálu </w:t>
      </w:r>
      <w:proofErr w:type="spellStart"/>
      <w:r w:rsidR="00357816">
        <w:rPr>
          <w:rFonts w:ascii="Times New Roman" w:eastAsiaTheme="minorHAnsi" w:hAnsi="Times New Roman"/>
          <w:sz w:val="22"/>
          <w:szCs w:val="22"/>
        </w:rPr>
        <w:t>Ryjice</w:t>
      </w:r>
      <w:proofErr w:type="spellEnd"/>
      <w:r w:rsidR="00357816">
        <w:rPr>
          <w:rFonts w:ascii="Times New Roman" w:eastAsiaTheme="minorHAnsi" w:hAnsi="Times New Roman"/>
          <w:sz w:val="22"/>
          <w:szCs w:val="22"/>
        </w:rPr>
        <w:t xml:space="preserve">. </w:t>
      </w:r>
    </w:p>
    <w:p w:rsidR="00357816" w:rsidRDefault="00357816" w:rsidP="00464218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2"/>
          <w:szCs w:val="22"/>
        </w:rPr>
      </w:pPr>
      <w:r>
        <w:rPr>
          <w:rFonts w:ascii="Times New Roman" w:eastAsiaTheme="minorHAnsi" w:hAnsi="Times New Roman"/>
          <w:sz w:val="22"/>
          <w:szCs w:val="22"/>
        </w:rPr>
        <w:t>Skiagrafický přístroj pro ne</w:t>
      </w:r>
      <w:r w:rsidR="00464218" w:rsidRPr="00FE69AA">
        <w:rPr>
          <w:rFonts w:ascii="Times New Roman" w:eastAsiaTheme="minorHAnsi" w:hAnsi="Times New Roman"/>
          <w:sz w:val="22"/>
          <w:szCs w:val="22"/>
        </w:rPr>
        <w:t xml:space="preserve">přímou </w:t>
      </w:r>
      <w:r>
        <w:rPr>
          <w:rFonts w:ascii="Times New Roman" w:eastAsiaTheme="minorHAnsi" w:hAnsi="Times New Roman"/>
          <w:sz w:val="22"/>
          <w:szCs w:val="22"/>
        </w:rPr>
        <w:t>digitalizaci</w:t>
      </w:r>
      <w:r w:rsidR="00464218" w:rsidRPr="00FE69AA">
        <w:rPr>
          <w:rFonts w:ascii="Times New Roman" w:eastAsiaTheme="minorHAnsi" w:hAnsi="Times New Roman"/>
          <w:sz w:val="22"/>
          <w:szCs w:val="22"/>
        </w:rPr>
        <w:t xml:space="preserve">, se </w:t>
      </w:r>
      <w:r>
        <w:rPr>
          <w:rFonts w:ascii="Times New Roman" w:eastAsiaTheme="minorHAnsi" w:hAnsi="Times New Roman"/>
          <w:sz w:val="22"/>
          <w:szCs w:val="22"/>
        </w:rPr>
        <w:t xml:space="preserve">sloupovým stativem </w:t>
      </w:r>
      <w:r w:rsidR="00464218" w:rsidRPr="00FE69AA">
        <w:rPr>
          <w:rFonts w:ascii="Times New Roman" w:eastAsiaTheme="minorHAnsi" w:hAnsi="Times New Roman"/>
          <w:sz w:val="22"/>
          <w:szCs w:val="22"/>
        </w:rPr>
        <w:t>pro RTG zářič</w:t>
      </w:r>
      <w:r>
        <w:rPr>
          <w:rFonts w:ascii="Times New Roman" w:eastAsiaTheme="minorHAnsi" w:hAnsi="Times New Roman"/>
          <w:sz w:val="22"/>
          <w:szCs w:val="22"/>
        </w:rPr>
        <w:t>, s vyšetřovacím stolem s plovoucí deskou a vertikálním pohybem, s </w:t>
      </w:r>
      <w:proofErr w:type="spellStart"/>
      <w:r>
        <w:rPr>
          <w:rFonts w:ascii="Times New Roman" w:eastAsiaTheme="minorHAnsi" w:hAnsi="Times New Roman"/>
          <w:sz w:val="22"/>
          <w:szCs w:val="22"/>
        </w:rPr>
        <w:t>vertigrafem</w:t>
      </w:r>
      <w:proofErr w:type="spellEnd"/>
      <w:r>
        <w:rPr>
          <w:rFonts w:ascii="Times New Roman" w:eastAsiaTheme="minorHAnsi" w:hAnsi="Times New Roman"/>
          <w:sz w:val="22"/>
          <w:szCs w:val="22"/>
        </w:rPr>
        <w:t xml:space="preserve"> a čtečkou CR kazet</w:t>
      </w:r>
      <w:r w:rsidR="00464218" w:rsidRPr="00FE69AA">
        <w:rPr>
          <w:rFonts w:ascii="Times New Roman" w:eastAsiaTheme="minorHAnsi" w:hAnsi="Times New Roman"/>
          <w:sz w:val="22"/>
          <w:szCs w:val="22"/>
        </w:rPr>
        <w:t xml:space="preserve">. </w:t>
      </w:r>
    </w:p>
    <w:p w:rsidR="00357816" w:rsidRDefault="00464218" w:rsidP="00464218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2"/>
          <w:szCs w:val="22"/>
        </w:rPr>
      </w:pPr>
      <w:r w:rsidRPr="00FE69AA">
        <w:rPr>
          <w:rFonts w:ascii="Times New Roman" w:eastAsiaTheme="minorHAnsi" w:hAnsi="Times New Roman"/>
          <w:sz w:val="22"/>
          <w:szCs w:val="22"/>
        </w:rPr>
        <w:t xml:space="preserve">Zařízení musí vyhovět potřebám skiagrafie na </w:t>
      </w:r>
      <w:r w:rsidR="00357816">
        <w:rPr>
          <w:rFonts w:ascii="Times New Roman" w:eastAsiaTheme="minorHAnsi" w:hAnsi="Times New Roman"/>
          <w:sz w:val="22"/>
          <w:szCs w:val="22"/>
        </w:rPr>
        <w:t>odpovídající</w:t>
      </w:r>
      <w:r w:rsidRPr="00FE69AA">
        <w:rPr>
          <w:rFonts w:ascii="Times New Roman" w:eastAsiaTheme="minorHAnsi" w:hAnsi="Times New Roman"/>
          <w:sz w:val="22"/>
          <w:szCs w:val="22"/>
        </w:rPr>
        <w:t xml:space="preserve"> kvalitativní úrovni s minimální průchodností </w:t>
      </w:r>
      <w:r w:rsidR="00357816">
        <w:rPr>
          <w:rFonts w:ascii="Times New Roman" w:eastAsiaTheme="minorHAnsi" w:hAnsi="Times New Roman"/>
          <w:sz w:val="22"/>
          <w:szCs w:val="22"/>
        </w:rPr>
        <w:t>10</w:t>
      </w:r>
      <w:r w:rsidRPr="00FE69AA">
        <w:rPr>
          <w:rFonts w:ascii="Times New Roman" w:eastAsiaTheme="minorHAnsi" w:hAnsi="Times New Roman"/>
          <w:sz w:val="22"/>
          <w:szCs w:val="22"/>
        </w:rPr>
        <w:t xml:space="preserve"> pacientů denně, při maximální možné míře zajištění nejvyšší možné radiační ochrany pacienta i personálu. </w:t>
      </w:r>
    </w:p>
    <w:p w:rsidR="00357816" w:rsidRDefault="00357816" w:rsidP="00464218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2"/>
          <w:szCs w:val="22"/>
        </w:rPr>
      </w:pPr>
      <w:r>
        <w:rPr>
          <w:rFonts w:ascii="Times New Roman" w:eastAsiaTheme="minorHAnsi" w:hAnsi="Times New Roman"/>
          <w:sz w:val="22"/>
          <w:szCs w:val="22"/>
        </w:rPr>
        <w:t>Zařízení m</w:t>
      </w:r>
      <w:r w:rsidR="00464218" w:rsidRPr="00FE69AA">
        <w:rPr>
          <w:rFonts w:ascii="Times New Roman" w:eastAsiaTheme="minorHAnsi" w:hAnsi="Times New Roman"/>
          <w:sz w:val="22"/>
          <w:szCs w:val="22"/>
        </w:rPr>
        <w:t xml:space="preserve">usí umožnit zhotovení veškerých standardních projekcí vertikálním, horizontálním i šikmými chody paprsku. </w:t>
      </w:r>
    </w:p>
    <w:p w:rsidR="00464218" w:rsidRPr="00FE69AA" w:rsidRDefault="00357816" w:rsidP="00464218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2"/>
          <w:szCs w:val="22"/>
        </w:rPr>
      </w:pPr>
      <w:r>
        <w:rPr>
          <w:rFonts w:ascii="Times New Roman" w:eastAsiaTheme="minorHAnsi" w:hAnsi="Times New Roman"/>
          <w:sz w:val="22"/>
          <w:szCs w:val="22"/>
        </w:rPr>
        <w:t>Zařízení m</w:t>
      </w:r>
      <w:r w:rsidR="00464218" w:rsidRPr="00FE69AA">
        <w:rPr>
          <w:rFonts w:ascii="Times New Roman" w:eastAsiaTheme="minorHAnsi" w:hAnsi="Times New Roman"/>
          <w:sz w:val="22"/>
          <w:szCs w:val="22"/>
        </w:rPr>
        <w:t>usí rovněž umožňovat snímkování pacienta přímo na mobilním lůžku</w:t>
      </w:r>
      <w:r>
        <w:rPr>
          <w:rFonts w:ascii="Times New Roman" w:eastAsiaTheme="minorHAnsi" w:hAnsi="Times New Roman"/>
          <w:sz w:val="22"/>
          <w:szCs w:val="22"/>
        </w:rPr>
        <w:t>.</w:t>
      </w: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sz w:val="22"/>
          <w:szCs w:val="22"/>
        </w:rPr>
      </w:pPr>
    </w:p>
    <w:p w:rsidR="00464218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sz w:val="22"/>
          <w:szCs w:val="22"/>
          <w:u w:val="single"/>
        </w:rPr>
      </w:pPr>
      <w:r w:rsidRPr="00FE69AA">
        <w:rPr>
          <w:rFonts w:ascii="Times New Roman" w:eastAsiaTheme="minorHAnsi" w:hAnsi="Times New Roman"/>
          <w:sz w:val="22"/>
          <w:szCs w:val="22"/>
          <w:u w:val="single"/>
        </w:rPr>
        <w:t>Minimální technické požadavky:</w:t>
      </w:r>
    </w:p>
    <w:p w:rsidR="0001483D" w:rsidRPr="00FE69AA" w:rsidRDefault="0001483D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sz w:val="22"/>
          <w:szCs w:val="22"/>
          <w:u w:val="single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  <w:r w:rsidRPr="00FE69AA">
        <w:rPr>
          <w:rFonts w:ascii="Times New Roman" w:eastAsiaTheme="minorHAnsi" w:hAnsi="Times New Roman"/>
          <w:b/>
          <w:bCs/>
          <w:sz w:val="22"/>
          <w:szCs w:val="22"/>
        </w:rPr>
        <w:t xml:space="preserve">Vysokofrekvenční </w:t>
      </w:r>
      <w:proofErr w:type="spellStart"/>
      <w:r w:rsidRPr="00FE69AA">
        <w:rPr>
          <w:rFonts w:ascii="Times New Roman" w:eastAsiaTheme="minorHAnsi" w:hAnsi="Times New Roman"/>
          <w:b/>
          <w:bCs/>
          <w:sz w:val="22"/>
          <w:szCs w:val="22"/>
        </w:rPr>
        <w:t>multipulsní</w:t>
      </w:r>
      <w:proofErr w:type="spellEnd"/>
      <w:r w:rsidRPr="00FE69AA">
        <w:rPr>
          <w:rFonts w:ascii="Times New Roman" w:eastAsiaTheme="minorHAnsi" w:hAnsi="Times New Roman"/>
          <w:b/>
          <w:bCs/>
          <w:sz w:val="22"/>
          <w:szCs w:val="22"/>
        </w:rPr>
        <w:t xml:space="preserve"> generátor s ovladačem a expoziční automatikou:</w:t>
      </w:r>
    </w:p>
    <w:p w:rsidR="00464218" w:rsidRPr="00FE69AA" w:rsidRDefault="00464218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 xml:space="preserve">Výkon: min. </w:t>
      </w:r>
      <w:r w:rsidR="00C36F51">
        <w:rPr>
          <w:rFonts w:ascii="Times New Roman" w:eastAsiaTheme="minorHAnsi" w:hAnsi="Times New Roman" w:cs="Times New Roman"/>
        </w:rPr>
        <w:t>50</w:t>
      </w:r>
      <w:r w:rsidRPr="00FE69AA">
        <w:rPr>
          <w:rFonts w:ascii="Times New Roman" w:eastAsiaTheme="minorHAnsi" w:hAnsi="Times New Roman" w:cs="Times New Roman"/>
        </w:rPr>
        <w:t xml:space="preserve"> kW</w:t>
      </w:r>
    </w:p>
    <w:p w:rsidR="00464218" w:rsidRPr="00FE69AA" w:rsidRDefault="00464218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 xml:space="preserve">Anodové napětí: v min. rozsahu od 40 do 150 </w:t>
      </w:r>
      <w:proofErr w:type="spellStart"/>
      <w:r w:rsidRPr="00FE69AA">
        <w:rPr>
          <w:rFonts w:ascii="Times New Roman" w:eastAsiaTheme="minorHAnsi" w:hAnsi="Times New Roman" w:cs="Times New Roman"/>
        </w:rPr>
        <w:t>kV</w:t>
      </w:r>
      <w:proofErr w:type="spellEnd"/>
    </w:p>
    <w:p w:rsidR="00464218" w:rsidRPr="00FE69AA" w:rsidRDefault="00464218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 xml:space="preserve">Dosažitelný expoziční čas: v min. rozsahu od </w:t>
      </w:r>
      <w:r w:rsidR="00357816">
        <w:rPr>
          <w:rFonts w:ascii="Times New Roman" w:eastAsiaTheme="minorHAnsi" w:hAnsi="Times New Roman" w:cs="Times New Roman"/>
        </w:rPr>
        <w:t xml:space="preserve">1 </w:t>
      </w:r>
      <w:proofErr w:type="spellStart"/>
      <w:r w:rsidR="00357816">
        <w:rPr>
          <w:rFonts w:ascii="Times New Roman" w:eastAsiaTheme="minorHAnsi" w:hAnsi="Times New Roman" w:cs="Times New Roman"/>
        </w:rPr>
        <w:t>ms</w:t>
      </w:r>
      <w:proofErr w:type="spellEnd"/>
      <w:r w:rsidR="00357816">
        <w:rPr>
          <w:rFonts w:ascii="Times New Roman" w:eastAsiaTheme="minorHAnsi" w:hAnsi="Times New Roman" w:cs="Times New Roman"/>
        </w:rPr>
        <w:t xml:space="preserve"> do 6 s</w:t>
      </w:r>
    </w:p>
    <w:p w:rsidR="00464218" w:rsidRPr="00FE69AA" w:rsidRDefault="00464218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 xml:space="preserve">Nastavitelný proud: v </w:t>
      </w:r>
      <w:proofErr w:type="gramStart"/>
      <w:r w:rsidRPr="00FE69AA">
        <w:rPr>
          <w:rFonts w:ascii="Times New Roman" w:eastAsiaTheme="minorHAnsi" w:hAnsi="Times New Roman" w:cs="Times New Roman"/>
        </w:rPr>
        <w:t>rozsahu  1</w:t>
      </w:r>
      <w:r w:rsidR="00357816">
        <w:rPr>
          <w:rFonts w:ascii="Times New Roman" w:eastAsiaTheme="minorHAnsi" w:hAnsi="Times New Roman" w:cs="Times New Roman"/>
        </w:rPr>
        <w:t>0</w:t>
      </w:r>
      <w:proofErr w:type="gramEnd"/>
      <w:r w:rsidRPr="00FE69AA">
        <w:rPr>
          <w:rFonts w:ascii="Times New Roman" w:eastAsiaTheme="minorHAnsi" w:hAnsi="Times New Roman" w:cs="Times New Roman"/>
        </w:rPr>
        <w:t xml:space="preserve"> </w:t>
      </w:r>
      <w:proofErr w:type="spellStart"/>
      <w:r w:rsidRPr="00FE69AA">
        <w:rPr>
          <w:rFonts w:ascii="Times New Roman" w:eastAsiaTheme="minorHAnsi" w:hAnsi="Times New Roman" w:cs="Times New Roman"/>
        </w:rPr>
        <w:t>mA</w:t>
      </w:r>
      <w:proofErr w:type="spellEnd"/>
      <w:r w:rsidRPr="00FE69AA">
        <w:rPr>
          <w:rFonts w:ascii="Times New Roman" w:eastAsiaTheme="minorHAnsi" w:hAnsi="Times New Roman" w:cs="Times New Roman"/>
        </w:rPr>
        <w:t xml:space="preserve"> až  </w:t>
      </w:r>
      <w:r w:rsidR="00201FC8">
        <w:rPr>
          <w:rFonts w:ascii="Times New Roman" w:eastAsiaTheme="minorHAnsi" w:hAnsi="Times New Roman" w:cs="Times New Roman"/>
        </w:rPr>
        <w:t>6</w:t>
      </w:r>
      <w:r w:rsidR="00357816">
        <w:rPr>
          <w:rFonts w:ascii="Times New Roman" w:eastAsiaTheme="minorHAnsi" w:hAnsi="Times New Roman" w:cs="Times New Roman"/>
        </w:rPr>
        <w:t>00</w:t>
      </w:r>
      <w:r w:rsidRPr="00FE69AA">
        <w:rPr>
          <w:rFonts w:ascii="Times New Roman" w:eastAsiaTheme="minorHAnsi" w:hAnsi="Times New Roman" w:cs="Times New Roman"/>
        </w:rPr>
        <w:t xml:space="preserve"> </w:t>
      </w:r>
      <w:proofErr w:type="spellStart"/>
      <w:r w:rsidR="00C36F51">
        <w:rPr>
          <w:rFonts w:ascii="Times New Roman" w:eastAsiaTheme="minorHAnsi" w:hAnsi="Times New Roman" w:cs="Times New Roman"/>
        </w:rPr>
        <w:t>mA</w:t>
      </w:r>
      <w:proofErr w:type="spellEnd"/>
    </w:p>
    <w:p w:rsidR="00357816" w:rsidRPr="0001483D" w:rsidRDefault="00357816" w:rsidP="0001483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357816">
        <w:rPr>
          <w:rFonts w:ascii="Times New Roman" w:eastAsiaTheme="minorHAnsi" w:hAnsi="Times New Roman" w:cs="Times New Roman"/>
        </w:rPr>
        <w:t xml:space="preserve">expoziční a orgánová automatika využívající libovolné navolení min. </w:t>
      </w:r>
      <w:r w:rsidR="00056A03">
        <w:rPr>
          <w:rFonts w:ascii="Times New Roman" w:eastAsiaTheme="minorHAnsi" w:hAnsi="Times New Roman" w:cs="Times New Roman"/>
        </w:rPr>
        <w:t>3</w:t>
      </w:r>
      <w:r w:rsidRPr="00357816">
        <w:rPr>
          <w:rFonts w:ascii="Times New Roman" w:eastAsiaTheme="minorHAnsi" w:hAnsi="Times New Roman" w:cs="Times New Roman"/>
        </w:rPr>
        <w:t xml:space="preserve"> samostatných</w:t>
      </w:r>
      <w:r w:rsidR="0001483D">
        <w:rPr>
          <w:rFonts w:ascii="Times New Roman" w:eastAsiaTheme="minorHAnsi" w:hAnsi="Times New Roman" w:cs="Times New Roman"/>
        </w:rPr>
        <w:t xml:space="preserve"> </w:t>
      </w:r>
      <w:r w:rsidRPr="0001483D">
        <w:rPr>
          <w:rFonts w:ascii="Times New Roman" w:eastAsiaTheme="minorHAnsi" w:hAnsi="Times New Roman" w:cs="Times New Roman"/>
        </w:rPr>
        <w:t>komůrek pro obě pracovní místa, tj. stůl i vertigraf (AEC)</w:t>
      </w:r>
    </w:p>
    <w:p w:rsidR="00464218" w:rsidRDefault="00464218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Předvolba orgánových programů: min. 50 programů</w:t>
      </w:r>
    </w:p>
    <w:p w:rsidR="00357816" w:rsidRPr="00357816" w:rsidRDefault="00357816" w:rsidP="00357816">
      <w:pPr>
        <w:pStyle w:val="Zkladntext"/>
        <w:rPr>
          <w:rFonts w:eastAsiaTheme="minorHAnsi"/>
          <w:lang w:eastAsia="en-US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sz w:val="22"/>
          <w:szCs w:val="22"/>
        </w:rPr>
      </w:pPr>
      <w:r w:rsidRPr="00FE69AA">
        <w:rPr>
          <w:rFonts w:ascii="Times New Roman" w:eastAsiaTheme="minorHAnsi" w:hAnsi="Times New Roman"/>
          <w:b/>
          <w:bCs/>
          <w:sz w:val="22"/>
          <w:szCs w:val="22"/>
        </w:rPr>
        <w:t>Zářič dvouohniskový s rotační anodou</w:t>
      </w:r>
      <w:r w:rsidRPr="00FE69AA">
        <w:rPr>
          <w:rFonts w:ascii="Times New Roman" w:eastAsiaTheme="minorHAnsi" w:hAnsi="Times New Roman"/>
          <w:sz w:val="22"/>
          <w:szCs w:val="22"/>
        </w:rPr>
        <w:t>:</w:t>
      </w:r>
    </w:p>
    <w:p w:rsidR="00464218" w:rsidRPr="00FE69AA" w:rsidRDefault="00464218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Malé ohnisko: max. 0,6 mm</w:t>
      </w:r>
    </w:p>
    <w:p w:rsidR="00464218" w:rsidRPr="00FE69AA" w:rsidRDefault="00464218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 xml:space="preserve">Velké ohnisko: </w:t>
      </w:r>
      <w:r w:rsidR="0001483D">
        <w:rPr>
          <w:rFonts w:ascii="Times New Roman" w:eastAsiaTheme="minorHAnsi" w:hAnsi="Times New Roman" w:cs="Times New Roman"/>
        </w:rPr>
        <w:t>min.</w:t>
      </w:r>
      <w:r w:rsidRPr="00FE69AA">
        <w:rPr>
          <w:rFonts w:ascii="Times New Roman" w:eastAsiaTheme="minorHAnsi" w:hAnsi="Times New Roman" w:cs="Times New Roman"/>
        </w:rPr>
        <w:t xml:space="preserve"> 1,</w:t>
      </w:r>
      <w:r w:rsidR="00C36F51">
        <w:rPr>
          <w:rFonts w:ascii="Times New Roman" w:eastAsiaTheme="minorHAnsi" w:hAnsi="Times New Roman" w:cs="Times New Roman"/>
        </w:rPr>
        <w:t>2</w:t>
      </w:r>
      <w:r w:rsidRPr="00FE69AA">
        <w:rPr>
          <w:rFonts w:ascii="Times New Roman" w:eastAsiaTheme="minorHAnsi" w:hAnsi="Times New Roman" w:cs="Times New Roman"/>
        </w:rPr>
        <w:t xml:space="preserve"> mm</w:t>
      </w:r>
    </w:p>
    <w:p w:rsidR="0001483D" w:rsidRDefault="0001483D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 xml:space="preserve">Tepelná kapacita anody min. 300 </w:t>
      </w:r>
      <w:proofErr w:type="spellStart"/>
      <w:r>
        <w:rPr>
          <w:rFonts w:ascii="Times New Roman" w:eastAsiaTheme="minorHAnsi" w:hAnsi="Times New Roman" w:cs="Times New Roman"/>
        </w:rPr>
        <w:t>kHU</w:t>
      </w:r>
      <w:proofErr w:type="spellEnd"/>
    </w:p>
    <w:p w:rsidR="00464218" w:rsidRPr="00FE69AA" w:rsidRDefault="00464218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Zářič musí svými vlastnostmi dovolit plné využití předepsaných parametrů generátoru.</w:t>
      </w: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</w:p>
    <w:p w:rsidR="00464218" w:rsidRPr="00C36F51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sz w:val="22"/>
          <w:szCs w:val="22"/>
        </w:rPr>
      </w:pPr>
      <w:r w:rsidRPr="00C36F51">
        <w:rPr>
          <w:rFonts w:ascii="Times New Roman" w:eastAsiaTheme="minorHAnsi" w:hAnsi="Times New Roman"/>
          <w:b/>
          <w:bCs/>
          <w:sz w:val="22"/>
          <w:szCs w:val="22"/>
        </w:rPr>
        <w:t>Primární clona a přídavná filtrace</w:t>
      </w:r>
      <w:r w:rsidRPr="00C36F51">
        <w:rPr>
          <w:rFonts w:ascii="Times New Roman" w:eastAsiaTheme="minorHAnsi" w:hAnsi="Times New Roman"/>
          <w:sz w:val="22"/>
          <w:szCs w:val="22"/>
        </w:rPr>
        <w:t>:</w:t>
      </w:r>
    </w:p>
    <w:p w:rsidR="00464218" w:rsidRPr="00C36F51" w:rsidRDefault="00464218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C36F51">
        <w:rPr>
          <w:rFonts w:ascii="Times New Roman" w:eastAsiaTheme="minorHAnsi" w:hAnsi="Times New Roman" w:cs="Times New Roman"/>
        </w:rPr>
        <w:t>světelné znázornění nastaveného pole laserovou lokalizací (kříž)</w:t>
      </w:r>
    </w:p>
    <w:p w:rsidR="00464218" w:rsidRPr="00C36F51" w:rsidRDefault="00056A03" w:rsidP="0046421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automatické</w:t>
      </w:r>
      <w:r w:rsidR="00464218" w:rsidRPr="00C36F51">
        <w:rPr>
          <w:rFonts w:ascii="Times New Roman" w:eastAsiaTheme="minorHAnsi" w:hAnsi="Times New Roman" w:cs="Times New Roman"/>
        </w:rPr>
        <w:t xml:space="preserve"> nastavení velikosti snímkovaného pole s automatickým cloněním na zvolený formát obrazu</w:t>
      </w:r>
    </w:p>
    <w:p w:rsidR="00464218" w:rsidRPr="00201FC8" w:rsidRDefault="00201FC8" w:rsidP="00201FC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přídavná</w:t>
      </w:r>
      <w:r w:rsidR="00464218" w:rsidRPr="00C36F51">
        <w:rPr>
          <w:rFonts w:ascii="Times New Roman" w:eastAsiaTheme="minorHAnsi" w:hAnsi="Times New Roman" w:cs="Times New Roman"/>
        </w:rPr>
        <w:t xml:space="preserve"> filtrace v rozsahu ekvivalentním min. 0,1 – 0,3 mm </w:t>
      </w:r>
      <w:proofErr w:type="spellStart"/>
      <w:r w:rsidR="00464218" w:rsidRPr="00C36F51">
        <w:rPr>
          <w:rFonts w:ascii="Times New Roman" w:eastAsiaTheme="minorHAnsi" w:hAnsi="Times New Roman" w:cs="Times New Roman"/>
        </w:rPr>
        <w:t>Cu</w:t>
      </w:r>
      <w:proofErr w:type="spellEnd"/>
      <w:r>
        <w:rPr>
          <w:rFonts w:ascii="Times New Roman" w:eastAsiaTheme="minorHAnsi" w:hAnsi="Times New Roman" w:cs="Times New Roman"/>
        </w:rPr>
        <w:t xml:space="preserve"> </w:t>
      </w:r>
      <w:r w:rsidR="00464218" w:rsidRPr="00201FC8">
        <w:rPr>
          <w:rFonts w:ascii="Times New Roman" w:eastAsiaTheme="minorHAnsi" w:hAnsi="Times New Roman" w:cs="Times New Roman"/>
        </w:rPr>
        <w:t>s automatickou adaptací filtru v závislosti na volbě snímkované oblasti</w:t>
      </w:r>
    </w:p>
    <w:p w:rsidR="00464218" w:rsidRPr="00201FC8" w:rsidRDefault="00464218" w:rsidP="00201FC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0"/>
        <w:ind w:left="709"/>
        <w:jc w:val="left"/>
        <w:rPr>
          <w:rFonts w:ascii="Times New Roman" w:eastAsiaTheme="minorHAnsi" w:hAnsi="Times New Roman" w:cs="Times New Roman"/>
        </w:rPr>
      </w:pPr>
      <w:r w:rsidRPr="00C36F51">
        <w:rPr>
          <w:rFonts w:ascii="Times New Roman" w:eastAsiaTheme="minorHAnsi" w:hAnsi="Times New Roman" w:cs="Times New Roman"/>
        </w:rPr>
        <w:t>na tělese primární clony se musí zobrazovat minimálně: kolimace, SID, úhel</w:t>
      </w:r>
      <w:r w:rsidR="00201FC8">
        <w:rPr>
          <w:rFonts w:ascii="Times New Roman" w:eastAsiaTheme="minorHAnsi" w:hAnsi="Times New Roman" w:cs="Times New Roman"/>
        </w:rPr>
        <w:t xml:space="preserve"> </w:t>
      </w:r>
      <w:r w:rsidRPr="00201FC8">
        <w:rPr>
          <w:rFonts w:ascii="Times New Roman" w:eastAsiaTheme="minorHAnsi" w:hAnsi="Times New Roman" w:cs="Times New Roman"/>
        </w:rPr>
        <w:t>sklonu a zvolený orgánový program, případně zvolená filtrace.</w:t>
      </w: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</w:p>
    <w:p w:rsidR="00464218" w:rsidRPr="00FE69AA" w:rsidRDefault="0001483D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sz w:val="22"/>
          <w:szCs w:val="22"/>
        </w:rPr>
      </w:pPr>
      <w:r w:rsidRPr="0001483D">
        <w:rPr>
          <w:rFonts w:ascii="Times New Roman" w:eastAsiaTheme="minorHAnsi" w:hAnsi="Times New Roman"/>
          <w:b/>
          <w:bCs/>
          <w:sz w:val="22"/>
          <w:szCs w:val="22"/>
        </w:rPr>
        <w:t>Pojízdný podlahový stativ s rentgenkou</w:t>
      </w:r>
      <w:r w:rsidR="00464218" w:rsidRPr="00FE69AA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464218" w:rsidRPr="00FE69AA" w:rsidRDefault="00464218" w:rsidP="00464218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 xml:space="preserve">Podélný posun: min. </w:t>
      </w:r>
      <w:r w:rsidR="0001483D">
        <w:rPr>
          <w:rFonts w:ascii="Times New Roman" w:eastAsiaTheme="minorHAnsi" w:hAnsi="Times New Roman" w:cs="Times New Roman"/>
        </w:rPr>
        <w:t>160</w:t>
      </w:r>
      <w:r w:rsidRPr="00FE69AA">
        <w:rPr>
          <w:rFonts w:ascii="Times New Roman" w:eastAsiaTheme="minorHAnsi" w:hAnsi="Times New Roman" w:cs="Times New Roman"/>
        </w:rPr>
        <w:t xml:space="preserve"> cm</w:t>
      </w:r>
    </w:p>
    <w:p w:rsidR="00201FC8" w:rsidRDefault="00D210C6" w:rsidP="00464218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rozsah posunu stativu s rentgenkou musí umožňovat snímkování pacienta na mobilním lůžku</w:t>
      </w:r>
    </w:p>
    <w:p w:rsidR="00464218" w:rsidRPr="00FE69AA" w:rsidRDefault="0001483D" w:rsidP="00464218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 xml:space="preserve">Rotace sloupu stativu </w:t>
      </w:r>
      <w:r w:rsidR="00BA435E" w:rsidRPr="00BA435E">
        <w:rPr>
          <w:rFonts w:ascii="Times New Roman" w:eastAsiaTheme="minorHAnsi" w:hAnsi="Times New Roman" w:cs="Times New Roman"/>
        </w:rPr>
        <w:t>±</w:t>
      </w:r>
      <w:r w:rsidR="00BA435E">
        <w:rPr>
          <w:rFonts w:ascii="Times New Roman" w:eastAsiaTheme="minorHAnsi" w:hAnsi="Times New Roman" w:cs="Times New Roman"/>
        </w:rPr>
        <w:t>90</w:t>
      </w:r>
      <w:r w:rsidR="00BA435E" w:rsidRPr="00BA435E">
        <w:rPr>
          <w:rFonts w:ascii="Times New Roman" w:eastAsiaTheme="minorHAnsi" w:hAnsi="Times New Roman" w:cs="Times New Roman"/>
        </w:rPr>
        <w:t>°</w:t>
      </w:r>
    </w:p>
    <w:p w:rsidR="00464218" w:rsidRPr="00540B1E" w:rsidRDefault="00464218" w:rsidP="00464218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540B1E">
        <w:rPr>
          <w:rFonts w:ascii="Times New Roman" w:eastAsiaTheme="minorHAnsi" w:hAnsi="Times New Roman" w:cs="Times New Roman"/>
        </w:rPr>
        <w:t>Vertikální pojezd manuální: min. 1</w:t>
      </w:r>
      <w:r w:rsidR="00BA435E" w:rsidRPr="00540B1E">
        <w:rPr>
          <w:rFonts w:ascii="Times New Roman" w:eastAsiaTheme="minorHAnsi" w:hAnsi="Times New Roman" w:cs="Times New Roman"/>
        </w:rPr>
        <w:t>4</w:t>
      </w:r>
      <w:r w:rsidRPr="00540B1E">
        <w:rPr>
          <w:rFonts w:ascii="Times New Roman" w:eastAsiaTheme="minorHAnsi" w:hAnsi="Times New Roman" w:cs="Times New Roman"/>
        </w:rPr>
        <w:t>0cm</w:t>
      </w:r>
    </w:p>
    <w:p w:rsidR="00BA435E" w:rsidRDefault="00BA435E" w:rsidP="00BA435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BA435E">
        <w:rPr>
          <w:rFonts w:ascii="Times New Roman" w:eastAsiaTheme="minorHAnsi" w:hAnsi="Times New Roman" w:cs="Times New Roman"/>
        </w:rPr>
        <w:t>zobrazení údajů na ovládací konzole stativu</w:t>
      </w:r>
    </w:p>
    <w:p w:rsidR="00464218" w:rsidRDefault="00464218" w:rsidP="00BA435E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Rotace úchytu RTG lampy</w:t>
      </w:r>
      <w:r w:rsidR="00BA435E">
        <w:rPr>
          <w:rFonts w:ascii="Times New Roman" w:eastAsiaTheme="minorHAnsi" w:hAnsi="Times New Roman" w:cs="Times New Roman"/>
        </w:rPr>
        <w:t xml:space="preserve"> </w:t>
      </w:r>
      <w:r w:rsidRPr="00BA435E">
        <w:rPr>
          <w:rFonts w:ascii="Times New Roman" w:eastAsiaTheme="minorHAnsi" w:hAnsi="Times New Roman" w:cs="Times New Roman"/>
        </w:rPr>
        <w:t xml:space="preserve">okolo horizontální osy: </w:t>
      </w:r>
      <w:r w:rsidR="00C36F51">
        <w:rPr>
          <w:rFonts w:ascii="Times New Roman" w:eastAsiaTheme="minorHAnsi" w:hAnsi="Times New Roman" w:cs="Times New Roman"/>
        </w:rPr>
        <w:t>min</w:t>
      </w:r>
      <w:r w:rsidRPr="00BA435E">
        <w:rPr>
          <w:rFonts w:ascii="Times New Roman" w:eastAsiaTheme="minorHAnsi" w:hAnsi="Times New Roman" w:cs="Times New Roman"/>
        </w:rPr>
        <w:t xml:space="preserve"> ±</w:t>
      </w:r>
      <w:r w:rsidR="0001483D" w:rsidRPr="00BA435E">
        <w:rPr>
          <w:rFonts w:ascii="Times New Roman" w:eastAsiaTheme="minorHAnsi" w:hAnsi="Times New Roman" w:cs="Times New Roman"/>
        </w:rPr>
        <w:t>1</w:t>
      </w:r>
      <w:r w:rsidR="00C36F51">
        <w:rPr>
          <w:rFonts w:ascii="Times New Roman" w:eastAsiaTheme="minorHAnsi" w:hAnsi="Times New Roman" w:cs="Times New Roman"/>
        </w:rPr>
        <w:t>2</w:t>
      </w:r>
      <w:r w:rsidR="0001483D" w:rsidRPr="00BA435E">
        <w:rPr>
          <w:rFonts w:ascii="Times New Roman" w:eastAsiaTheme="minorHAnsi" w:hAnsi="Times New Roman" w:cs="Times New Roman"/>
        </w:rPr>
        <w:t>0</w:t>
      </w:r>
      <w:r w:rsidRPr="00BA435E">
        <w:rPr>
          <w:rFonts w:ascii="Times New Roman" w:eastAsiaTheme="minorHAnsi" w:hAnsi="Times New Roman" w:cs="Times New Roman"/>
        </w:rPr>
        <w:t>° s aretací min. po 90°</w:t>
      </w:r>
    </w:p>
    <w:p w:rsidR="00BA435E" w:rsidRPr="00BA435E" w:rsidRDefault="00BA435E" w:rsidP="00BA435E">
      <w:pPr>
        <w:pStyle w:val="Zkladntext"/>
        <w:rPr>
          <w:rFonts w:eastAsiaTheme="minorHAnsi"/>
          <w:lang w:eastAsia="en-US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  <w:r w:rsidRPr="00FE69AA">
        <w:rPr>
          <w:rFonts w:ascii="Times New Roman" w:eastAsiaTheme="minorHAnsi" w:hAnsi="Times New Roman"/>
          <w:b/>
          <w:bCs/>
          <w:sz w:val="22"/>
          <w:szCs w:val="22"/>
        </w:rPr>
        <w:t>Vy</w:t>
      </w:r>
      <w:r w:rsidR="0001483D">
        <w:rPr>
          <w:rFonts w:ascii="Times New Roman" w:eastAsiaTheme="minorHAnsi" w:hAnsi="Times New Roman"/>
          <w:b/>
          <w:bCs/>
          <w:sz w:val="22"/>
          <w:szCs w:val="22"/>
        </w:rPr>
        <w:t>šetřovací stůl stacionární</w:t>
      </w:r>
      <w:r w:rsidRPr="00FE69AA">
        <w:rPr>
          <w:rFonts w:ascii="Times New Roman" w:eastAsiaTheme="minorHAnsi" w:hAnsi="Times New Roman"/>
          <w:b/>
          <w:bCs/>
          <w:sz w:val="22"/>
          <w:szCs w:val="22"/>
        </w:rPr>
        <w:t>:</w:t>
      </w:r>
    </w:p>
    <w:p w:rsidR="00464218" w:rsidRPr="00FE69AA" w:rsidRDefault="00464218" w:rsidP="00464218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 xml:space="preserve">Motoricky výškově nastavitelný: </w:t>
      </w:r>
      <w:r w:rsidR="00056A03">
        <w:rPr>
          <w:rFonts w:ascii="Times New Roman" w:eastAsiaTheme="minorHAnsi" w:hAnsi="Times New Roman" w:cs="Times New Roman"/>
        </w:rPr>
        <w:t>spodní pozice od max. 57</w:t>
      </w:r>
      <w:r w:rsidR="0001483D">
        <w:rPr>
          <w:rFonts w:ascii="Times New Roman" w:eastAsiaTheme="minorHAnsi" w:hAnsi="Times New Roman" w:cs="Times New Roman"/>
        </w:rPr>
        <w:t xml:space="preserve"> cm, horní pozice min. 85 cm</w:t>
      </w:r>
    </w:p>
    <w:p w:rsidR="00464218" w:rsidRPr="00FE69AA" w:rsidRDefault="00464218" w:rsidP="00464218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 xml:space="preserve">Podélný pojezd: min. ± </w:t>
      </w:r>
      <w:r w:rsidR="00C36F51">
        <w:rPr>
          <w:rFonts w:ascii="Times New Roman" w:eastAsiaTheme="minorHAnsi" w:hAnsi="Times New Roman" w:cs="Times New Roman"/>
        </w:rPr>
        <w:t>50</w:t>
      </w:r>
      <w:r w:rsidRPr="00FE69AA">
        <w:rPr>
          <w:rFonts w:ascii="Times New Roman" w:eastAsiaTheme="minorHAnsi" w:hAnsi="Times New Roman" w:cs="Times New Roman"/>
        </w:rPr>
        <w:t xml:space="preserve"> cm</w:t>
      </w:r>
    </w:p>
    <w:p w:rsidR="00464218" w:rsidRPr="00FE69AA" w:rsidRDefault="00464218" w:rsidP="00464218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Příčný pojezd min. ±10 cm</w:t>
      </w:r>
    </w:p>
    <w:p w:rsidR="00464218" w:rsidRPr="00FE69AA" w:rsidRDefault="00464218" w:rsidP="00464218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Zatížitelnost stolu min. 250 kg</w:t>
      </w:r>
    </w:p>
    <w:p w:rsidR="00464218" w:rsidRPr="00FE69AA" w:rsidRDefault="00464218" w:rsidP="00464218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Plovoucí deska s minimální absorpcí záření: délka min. 200 cm</w:t>
      </w:r>
    </w:p>
    <w:p w:rsidR="00201FC8" w:rsidRDefault="00201FC8" w:rsidP="00464218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šířka min. 70 cm</w:t>
      </w:r>
    </w:p>
    <w:p w:rsidR="00464218" w:rsidRDefault="00201FC8" w:rsidP="00464218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201FC8">
        <w:rPr>
          <w:rFonts w:ascii="Times New Roman" w:eastAsiaTheme="minorHAnsi" w:hAnsi="Times New Roman" w:cs="Times New Roman"/>
        </w:rPr>
        <w:t>kazetový vozík pro formáty 13 x 18 cm až 35 x 43 cm</w:t>
      </w:r>
    </w:p>
    <w:p w:rsidR="00201FC8" w:rsidRPr="00201FC8" w:rsidRDefault="00201FC8" w:rsidP="00201FC8">
      <w:pPr>
        <w:pStyle w:val="Zkladntext"/>
        <w:rPr>
          <w:rFonts w:eastAsiaTheme="minorHAnsi"/>
          <w:lang w:eastAsia="en-US"/>
        </w:rPr>
      </w:pPr>
    </w:p>
    <w:p w:rsidR="0001483D" w:rsidRDefault="0001483D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sz w:val="22"/>
          <w:szCs w:val="22"/>
        </w:rPr>
      </w:pPr>
      <w:r w:rsidRPr="00FE69AA">
        <w:rPr>
          <w:rFonts w:ascii="Times New Roman" w:eastAsiaTheme="minorHAnsi" w:hAnsi="Times New Roman"/>
          <w:b/>
          <w:bCs/>
          <w:sz w:val="22"/>
          <w:szCs w:val="22"/>
        </w:rPr>
        <w:t>Vertigraf:</w:t>
      </w:r>
    </w:p>
    <w:p w:rsidR="00464218" w:rsidRPr="00FE69AA" w:rsidRDefault="00464218" w:rsidP="0046421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Vertigraf umožňující horizontálním paprskem snímkování stojícího nemocného.</w:t>
      </w:r>
    </w:p>
    <w:p w:rsidR="00464218" w:rsidRPr="00C36F51" w:rsidRDefault="00464218" w:rsidP="0001483D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C36F51">
        <w:rPr>
          <w:rFonts w:ascii="Times New Roman" w:eastAsiaTheme="minorHAnsi" w:hAnsi="Times New Roman" w:cs="Times New Roman"/>
        </w:rPr>
        <w:t>pohyb vertikálně: rozsah cca od max. 40 cm do min. 160 cm, s</w:t>
      </w:r>
      <w:r w:rsidR="0001483D" w:rsidRPr="00C36F51">
        <w:rPr>
          <w:rFonts w:ascii="Times New Roman" w:eastAsiaTheme="minorHAnsi" w:hAnsi="Times New Roman" w:cs="Times New Roman"/>
        </w:rPr>
        <w:t xml:space="preserve"> </w:t>
      </w:r>
      <w:r w:rsidRPr="00C36F51">
        <w:rPr>
          <w:rFonts w:ascii="Times New Roman" w:eastAsiaTheme="minorHAnsi" w:hAnsi="Times New Roman" w:cs="Times New Roman"/>
        </w:rPr>
        <w:t>možností manuálního pohybu</w:t>
      </w:r>
    </w:p>
    <w:p w:rsidR="00201FC8" w:rsidRDefault="00201FC8" w:rsidP="0046421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201FC8">
        <w:rPr>
          <w:rFonts w:ascii="Times New Roman" w:eastAsiaTheme="minorHAnsi" w:hAnsi="Times New Roman" w:cs="Times New Roman"/>
        </w:rPr>
        <w:t>kazetový vozík pro formáty</w:t>
      </w:r>
      <w:r>
        <w:rPr>
          <w:rFonts w:ascii="Times New Roman" w:eastAsiaTheme="minorHAnsi" w:hAnsi="Times New Roman" w:cs="Times New Roman"/>
        </w:rPr>
        <w:t xml:space="preserve"> </w:t>
      </w:r>
      <w:r w:rsidRPr="00201FC8">
        <w:rPr>
          <w:rFonts w:ascii="Times New Roman" w:eastAsiaTheme="minorHAnsi" w:hAnsi="Times New Roman" w:cs="Times New Roman"/>
        </w:rPr>
        <w:t>13 x 18 cm až 35 x 43 cm</w:t>
      </w:r>
    </w:p>
    <w:p w:rsidR="00464218" w:rsidRDefault="00464218" w:rsidP="0046421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C36F51">
        <w:rPr>
          <w:rFonts w:ascii="Times New Roman" w:eastAsiaTheme="minorHAnsi" w:hAnsi="Times New Roman" w:cs="Times New Roman"/>
        </w:rPr>
        <w:t>Sklon detektoru dle příčné horizontální osy: min. rozsah od -10° do 90°</w:t>
      </w:r>
    </w:p>
    <w:p w:rsidR="00201FC8" w:rsidRPr="00201FC8" w:rsidRDefault="00201FC8" w:rsidP="00201FC8">
      <w:pPr>
        <w:pStyle w:val="Zkladntext"/>
        <w:rPr>
          <w:rFonts w:eastAsiaTheme="minorHAnsi"/>
          <w:lang w:eastAsia="en-US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sz w:val="22"/>
          <w:szCs w:val="22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sz w:val="22"/>
          <w:szCs w:val="22"/>
        </w:rPr>
      </w:pPr>
      <w:r w:rsidRPr="00FE69AA">
        <w:rPr>
          <w:rFonts w:ascii="Times New Roman" w:eastAsiaTheme="minorHAnsi" w:hAnsi="Times New Roman"/>
          <w:b/>
          <w:sz w:val="22"/>
          <w:szCs w:val="22"/>
        </w:rPr>
        <w:t>Interní KAP (DAP) metr</w:t>
      </w:r>
    </w:p>
    <w:p w:rsidR="00464218" w:rsidRPr="0001483D" w:rsidRDefault="0001483D" w:rsidP="0001483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01483D">
        <w:rPr>
          <w:rFonts w:ascii="Times New Roman" w:eastAsiaTheme="minorHAnsi" w:hAnsi="Times New Roman" w:cs="Times New Roman"/>
        </w:rPr>
        <w:t>zařízení pro stanovení plošné dávky vyhovující požadavkům „Atomového“ zákona a</w:t>
      </w:r>
      <w:r>
        <w:rPr>
          <w:rFonts w:ascii="Times New Roman" w:eastAsiaTheme="minorHAnsi" w:hAnsi="Times New Roman" w:cs="Times New Roman"/>
        </w:rPr>
        <w:t xml:space="preserve"> </w:t>
      </w:r>
      <w:r w:rsidRPr="0001483D">
        <w:rPr>
          <w:rFonts w:ascii="Times New Roman" w:eastAsiaTheme="minorHAnsi" w:hAnsi="Times New Roman" w:cs="Times New Roman"/>
        </w:rPr>
        <w:t>dalších navazujících předpisů ve znění pozdějších úprav</w:t>
      </w:r>
    </w:p>
    <w:p w:rsidR="00464218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</w:p>
    <w:p w:rsidR="00BA435E" w:rsidRDefault="00BA435E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</w:p>
    <w:p w:rsidR="00540B1E" w:rsidRPr="00E3184D" w:rsidRDefault="00540B1E" w:rsidP="00540B1E">
      <w:pPr>
        <w:pStyle w:val="Zkladntext"/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E3184D">
        <w:rPr>
          <w:rFonts w:asciiTheme="minorHAnsi" w:hAnsiTheme="minorHAnsi" w:cstheme="minorHAnsi"/>
          <w:b/>
          <w:sz w:val="22"/>
          <w:szCs w:val="22"/>
        </w:rPr>
        <w:t xml:space="preserve"> Stolní čtecí zařízení určené pro RTG pracoviště </w:t>
      </w:r>
    </w:p>
    <w:p w:rsidR="00540B1E" w:rsidRDefault="00540B1E" w:rsidP="00540B1E">
      <w:pPr>
        <w:pStyle w:val="TNR1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540B1E" w:rsidRPr="00E3184D" w:rsidRDefault="00540B1E" w:rsidP="00540B1E">
      <w:pPr>
        <w:pStyle w:val="TNR1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E3184D">
        <w:rPr>
          <w:rFonts w:asciiTheme="minorHAnsi" w:hAnsiTheme="minorHAnsi" w:cstheme="minorHAnsi"/>
          <w:sz w:val="22"/>
          <w:szCs w:val="22"/>
        </w:rPr>
        <w:t>Parametry čtecího zařízení:</w:t>
      </w:r>
    </w:p>
    <w:p w:rsidR="00540B1E" w:rsidRPr="00E3184D" w:rsidRDefault="00540B1E" w:rsidP="00540B1E">
      <w:pPr>
        <w:numPr>
          <w:ilvl w:val="0"/>
          <w:numId w:val="27"/>
        </w:numPr>
        <w:tabs>
          <w:tab w:val="clear" w:pos="720"/>
          <w:tab w:val="num" w:pos="0"/>
        </w:tabs>
        <w:spacing w:before="0"/>
        <w:ind w:left="252" w:right="72" w:hanging="288"/>
        <w:jc w:val="left"/>
        <w:rPr>
          <w:rFonts w:asciiTheme="minorHAnsi" w:hAnsiTheme="minorHAnsi" w:cstheme="minorHAnsi"/>
          <w:sz w:val="22"/>
          <w:szCs w:val="22"/>
        </w:rPr>
      </w:pPr>
      <w:r w:rsidRPr="00E3184D">
        <w:rPr>
          <w:rFonts w:asciiTheme="minorHAnsi" w:hAnsiTheme="minorHAnsi" w:cstheme="minorHAnsi"/>
          <w:sz w:val="22"/>
          <w:szCs w:val="22"/>
        </w:rPr>
        <w:t>Základní čtecí zařízení pro čtení záznamových IP desek formátu 18x24 cm, 24x30 cm a 35x43 cm</w:t>
      </w:r>
    </w:p>
    <w:p w:rsidR="00540B1E" w:rsidRPr="00E3184D" w:rsidRDefault="00540B1E" w:rsidP="00540B1E">
      <w:pPr>
        <w:numPr>
          <w:ilvl w:val="0"/>
          <w:numId w:val="27"/>
        </w:numPr>
        <w:tabs>
          <w:tab w:val="clear" w:pos="720"/>
          <w:tab w:val="num" w:pos="0"/>
        </w:tabs>
        <w:spacing w:before="0"/>
        <w:ind w:left="252" w:right="72" w:hanging="288"/>
        <w:jc w:val="left"/>
        <w:rPr>
          <w:rFonts w:asciiTheme="minorHAnsi" w:hAnsiTheme="minorHAnsi" w:cstheme="minorHAnsi"/>
          <w:sz w:val="22"/>
          <w:szCs w:val="22"/>
        </w:rPr>
      </w:pPr>
      <w:r w:rsidRPr="00E3184D">
        <w:rPr>
          <w:rFonts w:asciiTheme="minorHAnsi" w:hAnsiTheme="minorHAnsi" w:cstheme="minorHAnsi"/>
          <w:sz w:val="22"/>
          <w:szCs w:val="22"/>
        </w:rPr>
        <w:t xml:space="preserve">Maximální kapacita </w:t>
      </w:r>
      <w:r>
        <w:rPr>
          <w:rFonts w:asciiTheme="minorHAnsi" w:hAnsiTheme="minorHAnsi" w:cstheme="minorHAnsi"/>
          <w:sz w:val="22"/>
          <w:szCs w:val="22"/>
        </w:rPr>
        <w:t>min.</w:t>
      </w:r>
      <w:r w:rsidRPr="00E3184D">
        <w:rPr>
          <w:rFonts w:asciiTheme="minorHAnsi" w:hAnsiTheme="minorHAnsi" w:cstheme="minorHAnsi"/>
          <w:sz w:val="22"/>
          <w:szCs w:val="22"/>
        </w:rPr>
        <w:t xml:space="preserve"> 30 kazet formátu 35 x 43 cm / hod. </w:t>
      </w:r>
    </w:p>
    <w:p w:rsidR="00540B1E" w:rsidRPr="00E3184D" w:rsidRDefault="00540B1E" w:rsidP="00540B1E">
      <w:pPr>
        <w:numPr>
          <w:ilvl w:val="0"/>
          <w:numId w:val="27"/>
        </w:numPr>
        <w:tabs>
          <w:tab w:val="clear" w:pos="720"/>
          <w:tab w:val="num" w:pos="0"/>
        </w:tabs>
        <w:spacing w:before="0"/>
        <w:ind w:left="252" w:right="72" w:hanging="288"/>
        <w:jc w:val="left"/>
        <w:rPr>
          <w:rFonts w:asciiTheme="minorHAnsi" w:hAnsiTheme="minorHAnsi" w:cstheme="minorHAnsi"/>
          <w:sz w:val="22"/>
          <w:szCs w:val="22"/>
        </w:rPr>
      </w:pPr>
      <w:r w:rsidRPr="00540B1E">
        <w:rPr>
          <w:rFonts w:asciiTheme="minorHAnsi" w:hAnsiTheme="minorHAnsi" w:cstheme="minorHAnsi"/>
          <w:sz w:val="22"/>
          <w:szCs w:val="22"/>
        </w:rPr>
        <w:t xml:space="preserve">čtení všech formátů ve standardním (5 pixel/mm) nebo vysokém (10 </w:t>
      </w:r>
      <w:proofErr w:type="spellStart"/>
      <w:r w:rsidRPr="00540B1E">
        <w:rPr>
          <w:rFonts w:asciiTheme="minorHAnsi" w:hAnsiTheme="minorHAnsi" w:cstheme="minorHAnsi"/>
          <w:sz w:val="22"/>
          <w:szCs w:val="22"/>
        </w:rPr>
        <w:t>pix</w:t>
      </w:r>
      <w:proofErr w:type="spellEnd"/>
      <w:r w:rsidRPr="00540B1E">
        <w:rPr>
          <w:rFonts w:asciiTheme="minorHAnsi" w:hAnsiTheme="minorHAnsi" w:cstheme="minorHAnsi"/>
          <w:sz w:val="22"/>
          <w:szCs w:val="22"/>
        </w:rPr>
        <w:t>/mm) rozlišení podle předvolby anatomického programu</w:t>
      </w:r>
    </w:p>
    <w:p w:rsidR="00540B1E" w:rsidRPr="00E3184D" w:rsidRDefault="00540B1E" w:rsidP="00540B1E">
      <w:pPr>
        <w:numPr>
          <w:ilvl w:val="0"/>
          <w:numId w:val="27"/>
        </w:numPr>
        <w:tabs>
          <w:tab w:val="clear" w:pos="720"/>
          <w:tab w:val="num" w:pos="0"/>
        </w:tabs>
        <w:spacing w:before="0"/>
        <w:ind w:left="252" w:right="72" w:hanging="288"/>
        <w:jc w:val="left"/>
        <w:rPr>
          <w:rFonts w:asciiTheme="minorHAnsi" w:hAnsiTheme="minorHAnsi" w:cstheme="minorHAnsi"/>
          <w:sz w:val="22"/>
          <w:szCs w:val="22"/>
        </w:rPr>
      </w:pPr>
      <w:r w:rsidRPr="00E3184D">
        <w:rPr>
          <w:rFonts w:asciiTheme="minorHAnsi" w:hAnsiTheme="minorHAnsi" w:cstheme="minorHAnsi"/>
          <w:sz w:val="22"/>
          <w:szCs w:val="22"/>
        </w:rPr>
        <w:t>Barevná hloubka 12 bitů – 4096 stupňů šedi</w:t>
      </w:r>
    </w:p>
    <w:p w:rsidR="00540B1E" w:rsidRPr="00E3184D" w:rsidRDefault="00540B1E" w:rsidP="00540B1E">
      <w:pPr>
        <w:numPr>
          <w:ilvl w:val="0"/>
          <w:numId w:val="27"/>
        </w:numPr>
        <w:tabs>
          <w:tab w:val="clear" w:pos="720"/>
          <w:tab w:val="num" w:pos="0"/>
        </w:tabs>
        <w:spacing w:before="0"/>
        <w:ind w:left="252" w:right="72" w:hanging="288"/>
        <w:jc w:val="left"/>
        <w:rPr>
          <w:rFonts w:asciiTheme="minorHAnsi" w:hAnsiTheme="minorHAnsi" w:cstheme="minorHAnsi"/>
          <w:sz w:val="22"/>
          <w:szCs w:val="22"/>
        </w:rPr>
      </w:pPr>
      <w:r w:rsidRPr="00E3184D">
        <w:rPr>
          <w:rFonts w:asciiTheme="minorHAnsi" w:hAnsiTheme="minorHAnsi" w:cstheme="minorHAnsi"/>
          <w:sz w:val="22"/>
          <w:szCs w:val="22"/>
        </w:rPr>
        <w:t>Jednoduchá instalace, možnost instalace CR konzole mimo CR čtecí zařízení</w:t>
      </w:r>
    </w:p>
    <w:p w:rsidR="00540B1E" w:rsidRPr="00E3184D" w:rsidRDefault="00540B1E" w:rsidP="00540B1E">
      <w:pPr>
        <w:numPr>
          <w:ilvl w:val="0"/>
          <w:numId w:val="27"/>
        </w:numPr>
        <w:tabs>
          <w:tab w:val="clear" w:pos="720"/>
          <w:tab w:val="num" w:pos="0"/>
        </w:tabs>
        <w:spacing w:before="0"/>
        <w:ind w:left="252" w:right="72" w:hanging="288"/>
        <w:jc w:val="left"/>
        <w:rPr>
          <w:rFonts w:asciiTheme="minorHAnsi" w:hAnsiTheme="minorHAnsi" w:cstheme="minorHAnsi"/>
          <w:sz w:val="22"/>
          <w:szCs w:val="22"/>
        </w:rPr>
      </w:pPr>
      <w:r w:rsidRPr="00E3184D">
        <w:rPr>
          <w:rFonts w:asciiTheme="minorHAnsi" w:hAnsiTheme="minorHAnsi" w:cstheme="minorHAnsi"/>
          <w:sz w:val="22"/>
          <w:szCs w:val="22"/>
        </w:rPr>
        <w:t>Možnost pouze vymazání IP bez čtení – sekundární mazání pro dlouho nepoužívanou kazetu nebo primární pro mylně exponovanou kazetu</w:t>
      </w:r>
    </w:p>
    <w:p w:rsidR="00540B1E" w:rsidRPr="00E3184D" w:rsidRDefault="00540B1E" w:rsidP="00540B1E">
      <w:pPr>
        <w:numPr>
          <w:ilvl w:val="0"/>
          <w:numId w:val="27"/>
        </w:numPr>
        <w:tabs>
          <w:tab w:val="clear" w:pos="720"/>
          <w:tab w:val="num" w:pos="0"/>
        </w:tabs>
        <w:spacing w:before="0"/>
        <w:ind w:left="252" w:right="72" w:hanging="288"/>
        <w:jc w:val="left"/>
        <w:rPr>
          <w:rFonts w:asciiTheme="minorHAnsi" w:hAnsiTheme="minorHAnsi" w:cstheme="minorHAnsi"/>
          <w:sz w:val="22"/>
          <w:szCs w:val="22"/>
        </w:rPr>
      </w:pPr>
      <w:r w:rsidRPr="00E3184D">
        <w:rPr>
          <w:rFonts w:asciiTheme="minorHAnsi" w:hAnsiTheme="minorHAnsi" w:cstheme="minorHAnsi"/>
          <w:sz w:val="22"/>
          <w:szCs w:val="22"/>
        </w:rPr>
        <w:t>Zobrazování aktuálního stavu procesu kazety</w:t>
      </w:r>
    </w:p>
    <w:p w:rsidR="00540B1E" w:rsidRPr="00E3184D" w:rsidRDefault="00540B1E" w:rsidP="00540B1E">
      <w:pPr>
        <w:numPr>
          <w:ilvl w:val="0"/>
          <w:numId w:val="27"/>
        </w:numPr>
        <w:tabs>
          <w:tab w:val="clear" w:pos="720"/>
          <w:tab w:val="num" w:pos="0"/>
        </w:tabs>
        <w:spacing w:before="0"/>
        <w:ind w:left="252" w:right="72" w:hanging="288"/>
        <w:jc w:val="left"/>
        <w:rPr>
          <w:rFonts w:asciiTheme="minorHAnsi" w:hAnsiTheme="minorHAnsi" w:cstheme="minorHAnsi"/>
          <w:sz w:val="22"/>
          <w:szCs w:val="22"/>
        </w:rPr>
      </w:pPr>
      <w:r w:rsidRPr="00E3184D">
        <w:rPr>
          <w:rFonts w:asciiTheme="minorHAnsi" w:hAnsiTheme="minorHAnsi" w:cstheme="minorHAnsi"/>
          <w:sz w:val="22"/>
          <w:szCs w:val="22"/>
        </w:rPr>
        <w:t>UPS</w:t>
      </w:r>
    </w:p>
    <w:p w:rsidR="00540B1E" w:rsidRPr="00E3184D" w:rsidRDefault="00540B1E" w:rsidP="00540B1E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540B1E" w:rsidRPr="00E3184D" w:rsidRDefault="00540B1E" w:rsidP="00540B1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540B1E" w:rsidRPr="00E3184D" w:rsidTr="00201FC8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B1E" w:rsidRPr="00E3184D" w:rsidRDefault="00540B1E" w:rsidP="00201FC8">
            <w:pPr>
              <w:ind w:right="72"/>
              <w:rPr>
                <w:rFonts w:asciiTheme="minorHAnsi" w:hAnsiTheme="minorHAnsi" w:cstheme="minorHAnsi"/>
                <w:b/>
                <w:sz w:val="22"/>
              </w:rPr>
            </w:pPr>
            <w:r w:rsidRPr="00E3184D">
              <w:rPr>
                <w:rFonts w:asciiTheme="minorHAnsi" w:hAnsiTheme="minorHAnsi" w:cstheme="minorHAnsi"/>
                <w:b/>
                <w:sz w:val="22"/>
                <w:szCs w:val="22"/>
              </w:rPr>
              <w:t>1 ks - Akviziční laborantská stanice – CR konzole</w:t>
            </w:r>
          </w:p>
          <w:p w:rsidR="00540B1E" w:rsidRPr="00E3184D" w:rsidRDefault="00540B1E" w:rsidP="00201FC8">
            <w:pPr>
              <w:ind w:right="72"/>
              <w:rPr>
                <w:rFonts w:asciiTheme="minorHAnsi" w:hAnsiTheme="minorHAnsi" w:cstheme="minorHAnsi"/>
                <w:b/>
                <w:sz w:val="22"/>
              </w:rPr>
            </w:pP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Minimální technické parametry:</w:t>
            </w:r>
          </w:p>
          <w:p w:rsidR="00540B1E" w:rsidRPr="00056A03" w:rsidRDefault="009B438F" w:rsidP="00056A03">
            <w:pPr>
              <w:pStyle w:val="Zkladntext"/>
              <w:numPr>
                <w:ilvl w:val="0"/>
                <w:numId w:val="28"/>
              </w:numPr>
              <w:tabs>
                <w:tab w:val="clear" w:pos="720"/>
                <w:tab w:val="num" w:pos="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Samostatné </w:t>
            </w:r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>PC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m</w:t>
            </w:r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in. 4jádrový procesor Intel </w:t>
            </w:r>
            <w:proofErr w:type="spellStart"/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spellEnd"/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 i5-6500 (3.2GHz, TB 3.6GHz)</w:t>
            </w:r>
            <w:r w:rsidR="00540B1E">
              <w:rPr>
                <w:rFonts w:asciiTheme="minorHAnsi" w:hAnsiTheme="minorHAnsi" w:cstheme="minorHAnsi"/>
                <w:sz w:val="22"/>
                <w:szCs w:val="22"/>
              </w:rPr>
              <w:t xml:space="preserve"> nebo ekvivalentní</w:t>
            </w:r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40B1E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4GB operační paměti, disk </w:t>
            </w:r>
            <w:r w:rsidR="00540B1E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500GB HDD, mechanika DVD±RW, grafická karta Intel HD </w:t>
            </w:r>
            <w:proofErr w:type="spellStart"/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>Graphics</w:t>
            </w:r>
            <w:proofErr w:type="spellEnd"/>
            <w:r w:rsidR="00540B1E">
              <w:rPr>
                <w:rFonts w:asciiTheme="minorHAnsi" w:hAnsiTheme="minorHAnsi" w:cstheme="minorHAnsi"/>
                <w:sz w:val="22"/>
                <w:szCs w:val="22"/>
              </w:rPr>
              <w:t xml:space="preserve"> nebo ekvivalentní</w:t>
            </w:r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, GLAN, USB 2.0/3.0, </w:t>
            </w:r>
            <w:proofErr w:type="spellStart"/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>DisplayPort</w:t>
            </w:r>
            <w:proofErr w:type="spellEnd"/>
            <w:r w:rsidR="00540B1E"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, HDMI, klávesnice a myš, Windows 7 Professional. </w:t>
            </w:r>
          </w:p>
          <w:p w:rsidR="00056A03" w:rsidRPr="00056A03" w:rsidRDefault="00056A03" w:rsidP="00056A03">
            <w:pPr>
              <w:pStyle w:val="Zkladntext"/>
              <w:numPr>
                <w:ilvl w:val="0"/>
                <w:numId w:val="28"/>
              </w:numPr>
              <w:tabs>
                <w:tab w:val="clear" w:pos="720"/>
                <w:tab w:val="num" w:pos="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56A03">
              <w:rPr>
                <w:rFonts w:asciiTheme="minorHAnsi" w:hAnsiTheme="minorHAnsi" w:cstheme="minorHAnsi"/>
                <w:sz w:val="22"/>
                <w:szCs w:val="22"/>
              </w:rPr>
              <w:t xml:space="preserve">Monitor s min. 19“ dotykovou obrazovkou 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28"/>
              </w:numPr>
              <w:tabs>
                <w:tab w:val="clear" w:pos="720"/>
                <w:tab w:val="num" w:pos="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UPS</w:t>
            </w: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lastRenderedPageBreak/>
              <w:t>Vkládání dat pacientů:</w:t>
            </w: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Vkládání dat pacientů pomocí klávesnice: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29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Možností povolení / zakázání zobrazování jednotlivých polí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29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Možnost zadání povinných polí 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29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Automatické vyhledání pacienta v lokální databázi po vložení ID pacienta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29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Možnost vložení dat pacientů přečtením čárového kódu 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29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využití externí PC klávesnice nebo soft klávesnice na monitoru.</w:t>
            </w: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Vkládání dat pacientů pomocí DICOM MWL: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29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Režim vyhledání dat ve vzdálené databázi PACS/RIS systému s podporou DICOM MWL SCP po zadání ID pacienta nebo </w:t>
            </w:r>
            <w:proofErr w:type="spellStart"/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Accession</w:t>
            </w:r>
            <w:proofErr w:type="spellEnd"/>
            <w:r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spellEnd"/>
          </w:p>
          <w:p w:rsidR="00540B1E" w:rsidRPr="00E3184D" w:rsidRDefault="00540B1E" w:rsidP="00540B1E">
            <w:pPr>
              <w:pStyle w:val="Zkladntext"/>
              <w:numPr>
                <w:ilvl w:val="0"/>
                <w:numId w:val="29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Režim zobrazení seznamu všech pacientů se žádankou na RTG vyšetření s možností vybrání konkrétního pacienta ze seznamu</w:t>
            </w: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Volba anatomického programu: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vícenásobné volby jednoho anatomického programu v rámci jednoho vyšetření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sdružení více anatomických programů do jedné skupiny se zjednodušenou volbou (více-projekční vyšetření)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Jednotlivé anatomické programy jsou řazeny do anatomických skupin – LEBKA, PÁTEŘ, HORNÍ 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ČETINA apod.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Možnost přerušení – rezervace – vyšetření po vložení anatomických programů před nebo po registraci kazet 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libovolného přednastavení jednotlivých anatomických programů, jejich příslušnosti do skupin, parametrů anatomických programů.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vytvoření nových anatomických programů apod.</w:t>
            </w: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Zpracování snímků: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změny některých parametrů zpracování před načtením snímku (např. standardní/vysoké rozlišení, orientace snímku).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automatická aplikace přednastavení pro zvolený anatomický program po načtení snímku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software pro optimalizaci obrazu podle přednastavených orgánových předvoleb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software pro maskování pozadí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software pro optimalizaci artefaktů mřížky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software pro optimalizaci částí obrazů s nízkou expozicí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software pro vypalování pacientských CD/DVD vč. prohlížeče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Automatická rotace a převracení snímku v závislosti na poloze kazety při snímkování - typicky  AP/ PA.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tabs>
                <w:tab w:val="left" w:pos="9000"/>
              </w:tabs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manuální rotace a převracení snímku po načtení.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Optimalizace snímku podle oblasti zájmu 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rekompilace načteného snímku podle jiného anatomického programu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zobrazení měřítka (2 typy), resp. rastru na snímku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Zobrazení snímků na monitoru v režimu 1:1 (1 snímek na monitoru) nebo 4:1 (4 snímky vedle sebe)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Maskování snímku.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Vložení pevných značek do snímku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0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Vložení volných značek do snímku – Do snímku lze vložit na libovolnou pozici přednastavené značky nebo volně psaný text – tato značka je pevnou součástí snímku</w:t>
            </w:r>
          </w:p>
          <w:p w:rsidR="00540B1E" w:rsidRPr="00E3184D" w:rsidRDefault="00540B1E" w:rsidP="00201FC8">
            <w:pPr>
              <w:pStyle w:val="Zkladntex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Odeslání snímku do PACS systému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Krajské zdravotní, a.s.</w:t>
            </w:r>
            <w:r w:rsidRPr="00E3184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: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1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 xml:space="preserve">Možnost postupného odesílání jednotlivých snímků z vyšetření 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1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odeslání celého vyšetření najednou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1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Automatické odeslání snímku při uzavření vyšetření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1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Možnost zamítnutí – mazání – jednotlivých snímků</w:t>
            </w:r>
          </w:p>
          <w:p w:rsidR="00540B1E" w:rsidRPr="00E3184D" w:rsidRDefault="00540B1E" w:rsidP="00540B1E">
            <w:pPr>
              <w:pStyle w:val="Zkladntext"/>
              <w:numPr>
                <w:ilvl w:val="0"/>
                <w:numId w:val="31"/>
              </w:numPr>
              <w:spacing w:before="6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E3184D">
              <w:rPr>
                <w:rFonts w:asciiTheme="minorHAnsi" w:hAnsiTheme="minorHAnsi" w:cstheme="minorHAnsi"/>
                <w:sz w:val="22"/>
                <w:szCs w:val="22"/>
              </w:rPr>
              <w:t>Již odeslaný snímek lze otevřít, upravit a odeslat znovu s jiným DICOM UID – přidá se do již uloženého vyšetření</w:t>
            </w:r>
          </w:p>
          <w:p w:rsidR="00540B1E" w:rsidRPr="00E3184D" w:rsidRDefault="00540B1E" w:rsidP="00201FC8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40B1E" w:rsidRPr="00E3184D" w:rsidRDefault="00540B1E" w:rsidP="00201FC8">
            <w:pPr>
              <w:ind w:right="72"/>
              <w:rPr>
                <w:rFonts w:asciiTheme="minorHAnsi" w:hAnsiTheme="minorHAnsi" w:cstheme="minorHAnsi"/>
                <w:sz w:val="22"/>
              </w:rPr>
            </w:pPr>
          </w:p>
          <w:p w:rsidR="00540B1E" w:rsidRDefault="00540B1E" w:rsidP="00201FC8">
            <w:pPr>
              <w:ind w:right="72"/>
              <w:rPr>
                <w:rFonts w:asciiTheme="minorHAnsi" w:hAnsiTheme="minorHAnsi" w:cstheme="minorHAnsi"/>
                <w:sz w:val="22"/>
              </w:rPr>
            </w:pPr>
          </w:p>
          <w:p w:rsidR="00540B1E" w:rsidRDefault="00540B1E" w:rsidP="00201FC8">
            <w:pPr>
              <w:ind w:right="72"/>
              <w:rPr>
                <w:rFonts w:asciiTheme="minorHAnsi" w:hAnsiTheme="minorHAnsi" w:cstheme="minorHAnsi"/>
                <w:sz w:val="22"/>
              </w:rPr>
            </w:pPr>
          </w:p>
          <w:p w:rsidR="00540B1E" w:rsidRPr="002F37C9" w:rsidRDefault="00540B1E" w:rsidP="00201FC8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37C9">
              <w:rPr>
                <w:rFonts w:asciiTheme="minorHAnsi" w:hAnsiTheme="minorHAnsi" w:cstheme="minorHAnsi"/>
                <w:b/>
                <w:sz w:val="22"/>
                <w:szCs w:val="22"/>
              </w:rPr>
              <w:t>Technické požadavky:</w:t>
            </w:r>
          </w:p>
          <w:p w:rsidR="00540B1E" w:rsidRPr="002F37C9" w:rsidRDefault="00540B1E" w:rsidP="00201FC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F37C9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F37C9">
              <w:rPr>
                <w:rFonts w:asciiTheme="minorHAnsi" w:hAnsiTheme="minorHAnsi" w:cstheme="minorHAnsi"/>
                <w:sz w:val="22"/>
                <w:szCs w:val="22"/>
              </w:rPr>
              <w:tab/>
              <w:t>Modalita (akviziční stanice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F37C9">
              <w:rPr>
                <w:rFonts w:asciiTheme="minorHAnsi" w:hAnsiTheme="minorHAnsi" w:cstheme="minorHAnsi"/>
                <w:sz w:val="22"/>
                <w:szCs w:val="22"/>
              </w:rPr>
              <w:t>– dále jen modalita) musí být minimálně DICOM 3.0 kompatibilní</w:t>
            </w:r>
          </w:p>
          <w:p w:rsidR="00540B1E" w:rsidRPr="002F37C9" w:rsidRDefault="00540B1E" w:rsidP="00201FC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F37C9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F37C9">
              <w:rPr>
                <w:rFonts w:asciiTheme="minorHAnsi" w:hAnsiTheme="minorHAnsi" w:cstheme="minorHAnsi"/>
                <w:sz w:val="22"/>
                <w:szCs w:val="22"/>
              </w:rPr>
              <w:tab/>
              <w:t>Modalita musí pracovat s DICOM WORKLIST (MWL) v napojení na RIS/NIS systémy KZ, a.s.</w:t>
            </w:r>
          </w:p>
          <w:p w:rsidR="00540B1E" w:rsidRPr="002F37C9" w:rsidRDefault="00540B1E" w:rsidP="00201FC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F37C9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F37C9">
              <w:rPr>
                <w:rFonts w:asciiTheme="minorHAnsi" w:hAnsiTheme="minorHAnsi" w:cstheme="minorHAnsi"/>
                <w:sz w:val="22"/>
                <w:szCs w:val="22"/>
              </w:rPr>
              <w:tab/>
              <w:t>Modalita musí podporovat funkci STORAGE COMMITMENT pro PACS</w:t>
            </w:r>
          </w:p>
          <w:p w:rsidR="00540B1E" w:rsidRPr="002F37C9" w:rsidRDefault="00540B1E" w:rsidP="00201FC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2F37C9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2F37C9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Modalita musí podporovat MPPS (Multiple </w:t>
            </w:r>
            <w:proofErr w:type="spellStart"/>
            <w:r w:rsidRPr="002F37C9">
              <w:rPr>
                <w:rFonts w:asciiTheme="minorHAnsi" w:hAnsiTheme="minorHAnsi" w:cstheme="minorHAnsi"/>
                <w:sz w:val="22"/>
                <w:szCs w:val="22"/>
              </w:rPr>
              <w:t>Performed</w:t>
            </w:r>
            <w:proofErr w:type="spellEnd"/>
            <w:r w:rsidRPr="002F37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F37C9">
              <w:rPr>
                <w:rFonts w:asciiTheme="minorHAnsi" w:hAnsiTheme="minorHAnsi" w:cstheme="minorHAnsi"/>
                <w:sz w:val="22"/>
                <w:szCs w:val="22"/>
              </w:rPr>
              <w:t>Procedure</w:t>
            </w:r>
            <w:proofErr w:type="spellEnd"/>
            <w:r w:rsidRPr="002F37C9">
              <w:rPr>
                <w:rFonts w:asciiTheme="minorHAnsi" w:hAnsiTheme="minorHAnsi" w:cstheme="minorHAnsi"/>
                <w:sz w:val="22"/>
                <w:szCs w:val="22"/>
              </w:rPr>
              <w:t xml:space="preserve"> Step)</w:t>
            </w:r>
          </w:p>
          <w:p w:rsidR="00540B1E" w:rsidRPr="00E3184D" w:rsidRDefault="00540B1E" w:rsidP="00201FC8">
            <w:pPr>
              <w:ind w:right="72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BA435E" w:rsidRPr="00FE69AA" w:rsidRDefault="00BA435E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bCs/>
          <w:sz w:val="22"/>
          <w:szCs w:val="22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sz w:val="22"/>
          <w:szCs w:val="22"/>
        </w:rPr>
      </w:pPr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b/>
          <w:sz w:val="22"/>
          <w:szCs w:val="22"/>
        </w:rPr>
      </w:pPr>
      <w:r w:rsidRPr="00FE69AA">
        <w:rPr>
          <w:rFonts w:ascii="Times New Roman" w:eastAsiaTheme="minorHAnsi" w:hAnsi="Times New Roman"/>
          <w:b/>
          <w:sz w:val="22"/>
          <w:szCs w:val="22"/>
        </w:rPr>
        <w:t>Příslušenství</w:t>
      </w:r>
    </w:p>
    <w:p w:rsidR="00BA435E" w:rsidRDefault="00BA435E" w:rsidP="0046421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CR kazeta 35x43 – 3 ks</w:t>
      </w:r>
    </w:p>
    <w:p w:rsidR="00BA435E" w:rsidRDefault="00BA435E" w:rsidP="0046421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CR kazeta 24x30 – 2 ks</w:t>
      </w:r>
    </w:p>
    <w:p w:rsidR="004D1DB5" w:rsidRDefault="004D1DB5" w:rsidP="0046421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UPS pro čtečku CR kazet</w:t>
      </w:r>
    </w:p>
    <w:p w:rsidR="00464218" w:rsidRDefault="00464218" w:rsidP="0046421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FE69AA">
        <w:rPr>
          <w:rFonts w:ascii="Times New Roman" w:eastAsiaTheme="minorHAnsi" w:hAnsi="Times New Roman" w:cs="Times New Roman"/>
        </w:rPr>
        <w:t>Rozvaděč</w:t>
      </w:r>
    </w:p>
    <w:p w:rsidR="00056A03" w:rsidRDefault="00056A03" w:rsidP="00165F6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 w:cs="Times New Roman"/>
        </w:rPr>
      </w:pPr>
      <w:r w:rsidRPr="00056A03">
        <w:rPr>
          <w:rFonts w:ascii="Times New Roman" w:eastAsiaTheme="minorHAnsi" w:hAnsi="Times New Roman" w:cs="Times New Roman"/>
        </w:rPr>
        <w:t>držák</w:t>
      </w:r>
      <w:r>
        <w:rPr>
          <w:rFonts w:ascii="Times New Roman" w:eastAsiaTheme="minorHAnsi" w:hAnsi="Times New Roman" w:cs="Times New Roman"/>
        </w:rPr>
        <w:t xml:space="preserve"> pro pacienta </w:t>
      </w:r>
      <w:r w:rsidRPr="00056A03">
        <w:rPr>
          <w:rFonts w:ascii="Times New Roman" w:eastAsiaTheme="minorHAnsi" w:hAnsi="Times New Roman" w:cs="Times New Roman"/>
        </w:rPr>
        <w:t>k</w:t>
      </w:r>
      <w:r>
        <w:rPr>
          <w:rFonts w:ascii="Times New Roman" w:eastAsiaTheme="minorHAnsi" w:hAnsi="Times New Roman" w:cs="Times New Roman"/>
        </w:rPr>
        <w:t> </w:t>
      </w:r>
      <w:proofErr w:type="spellStart"/>
      <w:r w:rsidRPr="00056A03">
        <w:rPr>
          <w:rFonts w:ascii="Times New Roman" w:eastAsiaTheme="minorHAnsi" w:hAnsi="Times New Roman" w:cs="Times New Roman"/>
        </w:rPr>
        <w:t>vertigrafu</w:t>
      </w:r>
      <w:proofErr w:type="spellEnd"/>
    </w:p>
    <w:p w:rsidR="00464218" w:rsidRPr="00FE69AA" w:rsidRDefault="00464218" w:rsidP="00464218">
      <w:pPr>
        <w:autoSpaceDE w:val="0"/>
        <w:autoSpaceDN w:val="0"/>
        <w:adjustRightInd w:val="0"/>
        <w:spacing w:before="0"/>
        <w:jc w:val="left"/>
        <w:rPr>
          <w:rFonts w:ascii="Times New Roman" w:eastAsiaTheme="minorHAnsi" w:hAnsi="Times New Roman"/>
          <w:sz w:val="22"/>
          <w:szCs w:val="22"/>
        </w:rPr>
      </w:pPr>
    </w:p>
    <w:p w:rsidR="00BA435E" w:rsidRPr="00AD40A0" w:rsidRDefault="00BA435E" w:rsidP="00BA435E">
      <w:pPr>
        <w:rPr>
          <w:rFonts w:ascii="Times New Roman" w:hAnsi="Times New Roman"/>
        </w:rPr>
      </w:pPr>
    </w:p>
    <w:p w:rsidR="00BA435E" w:rsidRPr="00AD40A0" w:rsidRDefault="00BA435E" w:rsidP="00BA435E">
      <w:pPr>
        <w:rPr>
          <w:rFonts w:ascii="Times New Roman" w:hAnsi="Times New Roman"/>
          <w:b/>
          <w:u w:val="single"/>
        </w:rPr>
      </w:pPr>
      <w:r w:rsidRPr="00AD40A0">
        <w:rPr>
          <w:rFonts w:ascii="Times New Roman" w:hAnsi="Times New Roman"/>
          <w:b/>
          <w:u w:val="single"/>
        </w:rPr>
        <w:t>Ostatní požadavky:</w:t>
      </w:r>
    </w:p>
    <w:p w:rsidR="00BA435E" w:rsidRPr="00AD40A0" w:rsidRDefault="00BA435E" w:rsidP="00BA435E">
      <w:pPr>
        <w:pStyle w:val="Odstavecseseznamem"/>
        <w:numPr>
          <w:ilvl w:val="0"/>
          <w:numId w:val="22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Veškerý dodaný HW a SW musí být plně kompatibilní s již provozovaným PACS systémem zadavatele </w:t>
      </w:r>
    </w:p>
    <w:p w:rsidR="00BA435E" w:rsidRPr="00AD40A0" w:rsidRDefault="00BA435E" w:rsidP="00BA435E">
      <w:pPr>
        <w:pStyle w:val="Odstavecseseznamem"/>
        <w:numPr>
          <w:ilvl w:val="0"/>
          <w:numId w:val="22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Uchazeč musí zajistit nastavení komunikace s PACS prostřednictví </w:t>
      </w:r>
      <w:proofErr w:type="spellStart"/>
      <w:r w:rsidRPr="00AD40A0">
        <w:rPr>
          <w:rFonts w:ascii="Times New Roman" w:hAnsi="Times New Roman"/>
        </w:rPr>
        <w:t>Helpdesku</w:t>
      </w:r>
      <w:proofErr w:type="spellEnd"/>
      <w:r w:rsidRPr="00AD40A0">
        <w:rPr>
          <w:rFonts w:ascii="Times New Roman" w:hAnsi="Times New Roman"/>
        </w:rPr>
        <w:t xml:space="preserve"> zadavatele </w:t>
      </w:r>
    </w:p>
    <w:p w:rsidR="00BA435E" w:rsidRPr="00AD40A0" w:rsidRDefault="00BA435E" w:rsidP="00BA435E">
      <w:pPr>
        <w:rPr>
          <w:rFonts w:ascii="Times New Roman" w:hAnsi="Times New Roman"/>
        </w:rPr>
      </w:pPr>
    </w:p>
    <w:p w:rsidR="00BA435E" w:rsidRPr="00AD40A0" w:rsidRDefault="00BA435E" w:rsidP="00BA435E">
      <w:pPr>
        <w:pStyle w:val="Standard"/>
        <w:spacing w:before="6"/>
        <w:rPr>
          <w:b/>
          <w:sz w:val="22"/>
          <w:szCs w:val="22"/>
          <w:u w:val="single"/>
        </w:rPr>
      </w:pPr>
      <w:r w:rsidRPr="00AD40A0">
        <w:rPr>
          <w:b/>
          <w:sz w:val="22"/>
          <w:szCs w:val="22"/>
          <w:u w:val="single"/>
        </w:rPr>
        <w:t>Obecné požadavky:</w:t>
      </w:r>
    </w:p>
    <w:p w:rsidR="00BA435E" w:rsidRPr="00AD40A0" w:rsidRDefault="00BA435E" w:rsidP="00BA435E">
      <w:pPr>
        <w:rPr>
          <w:rFonts w:ascii="Times New Roman" w:hAnsi="Times New Roman"/>
          <w:b/>
        </w:rPr>
      </w:pPr>
    </w:p>
    <w:p w:rsidR="00BA435E" w:rsidRPr="00AD40A0" w:rsidRDefault="00BA435E" w:rsidP="00BA435E">
      <w:pPr>
        <w:pStyle w:val="Odstavecseseznamem"/>
        <w:numPr>
          <w:ilvl w:val="0"/>
          <w:numId w:val="24"/>
        </w:numPr>
        <w:spacing w:before="0" w:line="240" w:lineRule="auto"/>
        <w:rPr>
          <w:rFonts w:ascii="Times New Roman" w:hAnsi="Times New Roman"/>
          <w:b/>
        </w:rPr>
      </w:pPr>
      <w:r w:rsidRPr="00AD40A0">
        <w:rPr>
          <w:rFonts w:ascii="Times New Roman" w:hAnsi="Times New Roman"/>
        </w:rPr>
        <w:t>Zadavatel požaduje dodání nového, nepoužitého, nerepasovaného přístroje.</w:t>
      </w:r>
    </w:p>
    <w:p w:rsidR="00BA435E" w:rsidRPr="00AD40A0" w:rsidRDefault="00BA435E" w:rsidP="00BA435E">
      <w:pPr>
        <w:pStyle w:val="Odstavecseseznamem"/>
        <w:numPr>
          <w:ilvl w:val="0"/>
          <w:numId w:val="24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Záruční doba v trvání min. </w:t>
      </w:r>
      <w:r w:rsidR="00C32F59">
        <w:rPr>
          <w:rFonts w:ascii="Times New Roman" w:hAnsi="Times New Roman"/>
        </w:rPr>
        <w:t>24</w:t>
      </w:r>
      <w:r w:rsidRPr="00AD40A0">
        <w:rPr>
          <w:rFonts w:ascii="Times New Roman" w:hAnsi="Times New Roman"/>
        </w:rPr>
        <w:t xml:space="preserve"> měsíců, </w:t>
      </w:r>
    </w:p>
    <w:p w:rsidR="00BA435E" w:rsidRPr="00AD40A0" w:rsidRDefault="00BA435E" w:rsidP="00BA435E">
      <w:pPr>
        <w:pStyle w:val="Odstavecseseznamem"/>
        <w:numPr>
          <w:ilvl w:val="0"/>
          <w:numId w:val="24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Uchazeč se zavazuje v rámci záruky provádět opravy (§ 66 zákona č. 268/2014 Sb.) poruch a závad přístroje tj. uvedení přístroje do stavu plné využitelnosti jeho technických parametrů, provádět dodávky všech náhradních dílů a provádět standardní vylepšení přístroje dle pokynů výrobce. </w:t>
      </w:r>
    </w:p>
    <w:p w:rsidR="00BA435E" w:rsidRPr="00AD40A0" w:rsidRDefault="00BA435E" w:rsidP="00BA435E">
      <w:pPr>
        <w:pStyle w:val="Odstavecseseznamem"/>
        <w:numPr>
          <w:ilvl w:val="0"/>
          <w:numId w:val="24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t>Nástup na provedení opravy max. do 24 hodin od nahlášení závady.</w:t>
      </w:r>
    </w:p>
    <w:p w:rsidR="00BA435E" w:rsidRPr="00AD40A0" w:rsidRDefault="00BA435E" w:rsidP="00BA435E">
      <w:pPr>
        <w:pStyle w:val="Odstavecseseznamem"/>
        <w:numPr>
          <w:ilvl w:val="0"/>
          <w:numId w:val="24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lastRenderedPageBreak/>
        <w:t>Lhůta pro odstranění vad nebude delší než 72 hodin. Lhůta pro odstranění vad začíná plynout ode dne nahlášení (telefonicky, emailem, příp. poštou) vad uchazeči s následným emailovým potvrzením.</w:t>
      </w:r>
    </w:p>
    <w:p w:rsidR="00BA435E" w:rsidRPr="00AD40A0" w:rsidRDefault="00BA435E" w:rsidP="00BA435E">
      <w:pPr>
        <w:pStyle w:val="Odstavecseseznamem"/>
        <w:numPr>
          <w:ilvl w:val="0"/>
          <w:numId w:val="24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t>V případě, že nebude možné opravit zboží na místě do lhůty 72 hodin, poskytne uchazeč zadavateli nejpozději do 48 hodin po uplynutí lhůty k opravě až do doby úplného vyřízení reklamace náhradní zboží, a to bezplatně. Dovoz a odvoz náhradního zboží zajistí uchazeč na vlastní náklady.</w:t>
      </w:r>
    </w:p>
    <w:p w:rsidR="00BA435E" w:rsidRPr="00AD40A0" w:rsidRDefault="00BA435E" w:rsidP="00BA435E">
      <w:pPr>
        <w:pStyle w:val="Odstavecseseznamem"/>
        <w:numPr>
          <w:ilvl w:val="0"/>
          <w:numId w:val="24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t>Po dobu záruky provedení bezplatně:</w:t>
      </w:r>
    </w:p>
    <w:p w:rsidR="00BA435E" w:rsidRPr="00AD40A0" w:rsidRDefault="00BA435E" w:rsidP="00BA435E">
      <w:pPr>
        <w:pStyle w:val="Zkladntext"/>
        <w:numPr>
          <w:ilvl w:val="0"/>
          <w:numId w:val="23"/>
        </w:numPr>
        <w:rPr>
          <w:sz w:val="22"/>
          <w:szCs w:val="22"/>
        </w:rPr>
      </w:pPr>
      <w:r w:rsidRPr="00AD40A0">
        <w:rPr>
          <w:sz w:val="22"/>
          <w:szCs w:val="22"/>
        </w:rPr>
        <w:t>výrobcem předepsané kontroly a prohlídky, kalibrace, validace, verifikace – pokud uvedené kontroly výrobce nenařizuje, požaduje zadavatel provedení těchto úkonů min. 1 x ročně</w:t>
      </w:r>
    </w:p>
    <w:p w:rsidR="00BA435E" w:rsidRPr="00AD40A0" w:rsidRDefault="00BA435E" w:rsidP="00BA435E">
      <w:pPr>
        <w:pStyle w:val="Zkladntext"/>
        <w:numPr>
          <w:ilvl w:val="0"/>
          <w:numId w:val="23"/>
        </w:numPr>
        <w:rPr>
          <w:sz w:val="22"/>
          <w:szCs w:val="22"/>
        </w:rPr>
      </w:pPr>
      <w:r w:rsidRPr="00AD40A0">
        <w:rPr>
          <w:sz w:val="22"/>
          <w:szCs w:val="22"/>
        </w:rPr>
        <w:t>odbornou údržbu (periodické bezpečnostně technické kontroly) dle § 65 zákona č. 268/2014 Sb.,</w:t>
      </w:r>
    </w:p>
    <w:p w:rsidR="00BA435E" w:rsidRPr="00AD40A0" w:rsidRDefault="00BA435E" w:rsidP="00BA435E">
      <w:pPr>
        <w:pStyle w:val="Zkladntext"/>
        <w:numPr>
          <w:ilvl w:val="0"/>
          <w:numId w:val="23"/>
        </w:numPr>
        <w:rPr>
          <w:sz w:val="22"/>
          <w:szCs w:val="22"/>
        </w:rPr>
      </w:pPr>
      <w:r w:rsidRPr="00AD40A0">
        <w:rPr>
          <w:sz w:val="22"/>
          <w:szCs w:val="22"/>
        </w:rPr>
        <w:t xml:space="preserve">revize dle § </w:t>
      </w:r>
      <w:smartTag w:uri="urn:schemas-microsoft-com:office:smarttags" w:element="metricconverter">
        <w:smartTagPr>
          <w:attr w:name="ProductID" w:val="67 a"/>
        </w:smartTagPr>
        <w:r w:rsidRPr="00AD40A0">
          <w:rPr>
            <w:sz w:val="22"/>
            <w:szCs w:val="22"/>
          </w:rPr>
          <w:t>67 a</w:t>
        </w:r>
      </w:smartTag>
      <w:r w:rsidRPr="00AD40A0">
        <w:rPr>
          <w:sz w:val="22"/>
          <w:szCs w:val="22"/>
        </w:rPr>
        <w:t xml:space="preserve"> 68 zákona č. 268/2014 Sb.</w:t>
      </w:r>
    </w:p>
    <w:p w:rsidR="00BA435E" w:rsidRPr="00AD40A0" w:rsidRDefault="00BA435E" w:rsidP="00BA435E">
      <w:pPr>
        <w:pStyle w:val="Zkladntext"/>
        <w:numPr>
          <w:ilvl w:val="0"/>
          <w:numId w:val="23"/>
        </w:numPr>
        <w:rPr>
          <w:sz w:val="22"/>
          <w:szCs w:val="22"/>
        </w:rPr>
      </w:pPr>
      <w:r w:rsidRPr="00AD40A0">
        <w:rPr>
          <w:sz w:val="22"/>
          <w:szCs w:val="22"/>
        </w:rPr>
        <w:t xml:space="preserve">v případě přístroje se zdroji ion. </w:t>
      </w:r>
      <w:proofErr w:type="gramStart"/>
      <w:r w:rsidRPr="00AD40A0">
        <w:rPr>
          <w:sz w:val="22"/>
          <w:szCs w:val="22"/>
        </w:rPr>
        <w:t>záření</w:t>
      </w:r>
      <w:proofErr w:type="gramEnd"/>
      <w:r w:rsidRPr="00AD40A0">
        <w:rPr>
          <w:sz w:val="22"/>
          <w:szCs w:val="22"/>
        </w:rPr>
        <w:t xml:space="preserve"> zkoušky dlouhodobé stability, dle zákona č. 18/1997 Sb. ve   znění pozdějších předpisů,</w:t>
      </w:r>
    </w:p>
    <w:p w:rsidR="00BA435E" w:rsidRPr="00AD40A0" w:rsidRDefault="00BA435E" w:rsidP="00BA435E">
      <w:pPr>
        <w:pStyle w:val="Zkladntext"/>
        <w:numPr>
          <w:ilvl w:val="0"/>
          <w:numId w:val="23"/>
        </w:numPr>
        <w:rPr>
          <w:sz w:val="22"/>
          <w:szCs w:val="22"/>
        </w:rPr>
      </w:pPr>
      <w:r w:rsidRPr="00AD40A0">
        <w:rPr>
          <w:sz w:val="22"/>
          <w:szCs w:val="22"/>
        </w:rPr>
        <w:t>náhradní díly a spotřební materiál nutný k provádění výše uvedených kontrol a prohlídek poskytne uchazeč bezplatně</w:t>
      </w:r>
    </w:p>
    <w:p w:rsidR="00BA435E" w:rsidRPr="00AD40A0" w:rsidRDefault="00BA435E" w:rsidP="00BA435E">
      <w:pPr>
        <w:pStyle w:val="Odstavecseseznamem"/>
        <w:numPr>
          <w:ilvl w:val="0"/>
          <w:numId w:val="25"/>
        </w:numPr>
        <w:spacing w:before="0" w:after="200"/>
        <w:rPr>
          <w:rFonts w:ascii="Times New Roman" w:hAnsi="Times New Roman"/>
        </w:rPr>
      </w:pPr>
      <w:r w:rsidRPr="00AD40A0">
        <w:rPr>
          <w:rFonts w:ascii="Times New Roman" w:hAnsi="Times New Roman"/>
        </w:rPr>
        <w:t>Po dobu záruky provádění standardních vylepšení přístroje, provádění bezpečnostních aktualizací a upgrade softwarového vybavení přístroje</w:t>
      </w:r>
    </w:p>
    <w:p w:rsidR="00BA435E" w:rsidRPr="00AD40A0" w:rsidRDefault="00BA435E" w:rsidP="00BA435E">
      <w:pPr>
        <w:pStyle w:val="Odstavecseseznamem"/>
        <w:numPr>
          <w:ilvl w:val="0"/>
          <w:numId w:val="25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t>Zadavatel požaduje instalaci p</w:t>
      </w:r>
      <w:r w:rsidRPr="00AD40A0">
        <w:rPr>
          <w:rFonts w:ascii="Times New Roman" w:eastAsia="TimesNewRoman" w:hAnsi="Times New Roman"/>
        </w:rPr>
        <w:t>ř</w:t>
      </w:r>
      <w:r w:rsidRPr="00AD40A0">
        <w:rPr>
          <w:rFonts w:ascii="Times New Roman" w:hAnsi="Times New Roman"/>
        </w:rPr>
        <w:t>ístroje a jeho uvedení do provozu v</w:t>
      </w:r>
      <w:r w:rsidRPr="00AD40A0">
        <w:rPr>
          <w:rFonts w:ascii="Times New Roman" w:eastAsia="TimesNewRoman" w:hAnsi="Times New Roman"/>
        </w:rPr>
        <w:t>č</w:t>
      </w:r>
      <w:r w:rsidRPr="00AD40A0">
        <w:rPr>
          <w:rFonts w:ascii="Times New Roman" w:hAnsi="Times New Roman"/>
        </w:rPr>
        <w:t>etn</w:t>
      </w:r>
      <w:r w:rsidRPr="00AD40A0">
        <w:rPr>
          <w:rFonts w:ascii="Times New Roman" w:eastAsia="TimesNewRoman" w:hAnsi="Times New Roman"/>
        </w:rPr>
        <w:t xml:space="preserve">ě </w:t>
      </w:r>
      <w:r w:rsidRPr="00AD40A0">
        <w:rPr>
          <w:rFonts w:ascii="Times New Roman" w:hAnsi="Times New Roman"/>
        </w:rPr>
        <w:t>ov</w:t>
      </w:r>
      <w:r w:rsidRPr="00AD40A0">
        <w:rPr>
          <w:rFonts w:ascii="Times New Roman" w:eastAsia="TimesNewRoman" w:hAnsi="Times New Roman"/>
        </w:rPr>
        <w:t>ěř</w:t>
      </w:r>
      <w:r w:rsidRPr="00AD40A0">
        <w:rPr>
          <w:rFonts w:ascii="Times New Roman" w:hAnsi="Times New Roman"/>
        </w:rPr>
        <w:t>ení jeho funk</w:t>
      </w:r>
      <w:r w:rsidRPr="00AD40A0">
        <w:rPr>
          <w:rFonts w:ascii="Times New Roman" w:eastAsia="TimesNewRoman" w:hAnsi="Times New Roman"/>
        </w:rPr>
        <w:t>č</w:t>
      </w:r>
      <w:r w:rsidRPr="00AD40A0">
        <w:rPr>
          <w:rFonts w:ascii="Times New Roman" w:hAnsi="Times New Roman"/>
        </w:rPr>
        <w:t>nosti, provedení všech p</w:t>
      </w:r>
      <w:r w:rsidRPr="00AD40A0">
        <w:rPr>
          <w:rFonts w:ascii="Times New Roman" w:eastAsia="TimesNewRoman" w:hAnsi="Times New Roman"/>
        </w:rPr>
        <w:t>ř</w:t>
      </w:r>
      <w:r w:rsidRPr="00AD40A0">
        <w:rPr>
          <w:rFonts w:ascii="Times New Roman" w:hAnsi="Times New Roman"/>
        </w:rPr>
        <w:t>edepsaných přejímacích zkoušek a test</w:t>
      </w:r>
      <w:r w:rsidRPr="00AD40A0">
        <w:rPr>
          <w:rFonts w:ascii="Times New Roman" w:eastAsia="TimesNewRoman" w:hAnsi="Times New Roman"/>
        </w:rPr>
        <w:t>ů (ZDS, výchozí elektrorevize atd.)</w:t>
      </w:r>
      <w:r w:rsidRPr="00AD40A0">
        <w:rPr>
          <w:rFonts w:ascii="Times New Roman" w:hAnsi="Times New Roman"/>
        </w:rPr>
        <w:t>, ov</w:t>
      </w:r>
      <w:r w:rsidRPr="00AD40A0">
        <w:rPr>
          <w:rFonts w:ascii="Times New Roman" w:eastAsia="TimesNewRoman" w:hAnsi="Times New Roman"/>
        </w:rPr>
        <w:t>ěř</w:t>
      </w:r>
      <w:r w:rsidRPr="00AD40A0">
        <w:rPr>
          <w:rFonts w:ascii="Times New Roman" w:hAnsi="Times New Roman"/>
        </w:rPr>
        <w:t>ení deklarovaných technických parametr</w:t>
      </w:r>
      <w:r w:rsidRPr="00AD40A0">
        <w:rPr>
          <w:rFonts w:ascii="Times New Roman" w:eastAsia="TimesNewRoman" w:hAnsi="Times New Roman"/>
        </w:rPr>
        <w:t xml:space="preserve">ů, </w:t>
      </w:r>
      <w:r w:rsidRPr="00AD40A0">
        <w:rPr>
          <w:rFonts w:ascii="Times New Roman" w:hAnsi="Times New Roman"/>
        </w:rPr>
        <w:t>p</w:t>
      </w:r>
      <w:r w:rsidRPr="00AD40A0">
        <w:rPr>
          <w:rFonts w:ascii="Times New Roman" w:eastAsia="TimesNewRoman" w:hAnsi="Times New Roman"/>
        </w:rPr>
        <w:t>ř</w:t>
      </w:r>
      <w:r w:rsidRPr="00AD40A0">
        <w:rPr>
          <w:rFonts w:ascii="Times New Roman" w:hAnsi="Times New Roman"/>
        </w:rPr>
        <w:t>edm</w:t>
      </w:r>
      <w:r w:rsidRPr="00AD40A0">
        <w:rPr>
          <w:rFonts w:ascii="Times New Roman" w:eastAsia="TimesNewRoman" w:hAnsi="Times New Roman"/>
        </w:rPr>
        <w:t>ě</w:t>
      </w:r>
      <w:r w:rsidRPr="00AD40A0">
        <w:rPr>
          <w:rFonts w:ascii="Times New Roman" w:hAnsi="Times New Roman"/>
        </w:rPr>
        <w:t>t ve</w:t>
      </w:r>
      <w:r w:rsidRPr="00AD40A0">
        <w:rPr>
          <w:rFonts w:ascii="Times New Roman" w:eastAsia="TimesNewRoman" w:hAnsi="Times New Roman"/>
        </w:rPr>
        <w:t>ř</w:t>
      </w:r>
      <w:r w:rsidRPr="00AD40A0">
        <w:rPr>
          <w:rFonts w:ascii="Times New Roman" w:hAnsi="Times New Roman"/>
        </w:rPr>
        <w:t>ejné zakázky musí spl</w:t>
      </w:r>
      <w:r w:rsidRPr="00AD40A0">
        <w:rPr>
          <w:rFonts w:ascii="Times New Roman" w:eastAsia="TimesNewRoman" w:hAnsi="Times New Roman"/>
        </w:rPr>
        <w:t>ň</w:t>
      </w:r>
      <w:r w:rsidRPr="00AD40A0">
        <w:rPr>
          <w:rFonts w:ascii="Times New Roman" w:hAnsi="Times New Roman"/>
        </w:rPr>
        <w:t>ovat veškeré požadavky na n</w:t>
      </w:r>
      <w:r w:rsidRPr="00AD40A0">
        <w:rPr>
          <w:rFonts w:ascii="Times New Roman" w:eastAsia="TimesNewRoman" w:hAnsi="Times New Roman"/>
        </w:rPr>
        <w:t>ě</w:t>
      </w:r>
      <w:r w:rsidRPr="00AD40A0">
        <w:rPr>
          <w:rFonts w:ascii="Times New Roman" w:hAnsi="Times New Roman"/>
        </w:rPr>
        <w:t>j kladené zákonnými p</w:t>
      </w:r>
      <w:r w:rsidRPr="00AD40A0">
        <w:rPr>
          <w:rFonts w:ascii="Times New Roman" w:eastAsia="TimesNewRoman" w:hAnsi="Times New Roman"/>
        </w:rPr>
        <w:t>ř</w:t>
      </w:r>
      <w:r w:rsidRPr="00AD40A0">
        <w:rPr>
          <w:rFonts w:ascii="Times New Roman" w:hAnsi="Times New Roman"/>
        </w:rPr>
        <w:t xml:space="preserve">edpisy </w:t>
      </w:r>
      <w:r w:rsidRPr="00AD40A0">
        <w:rPr>
          <w:rFonts w:ascii="Times New Roman" w:eastAsia="TimesNewRoman" w:hAnsi="Times New Roman"/>
        </w:rPr>
        <w:t>Č</w:t>
      </w:r>
      <w:r w:rsidRPr="00AD40A0">
        <w:rPr>
          <w:rFonts w:ascii="Times New Roman" w:hAnsi="Times New Roman"/>
        </w:rPr>
        <w:t xml:space="preserve">eské republiky </w:t>
      </w:r>
    </w:p>
    <w:p w:rsidR="00BA435E" w:rsidRPr="00AD40A0" w:rsidRDefault="00BA435E" w:rsidP="00BA435E">
      <w:pPr>
        <w:pStyle w:val="Odstavecseseznamem"/>
        <w:numPr>
          <w:ilvl w:val="0"/>
          <w:numId w:val="25"/>
        </w:numPr>
        <w:spacing w:before="0" w:line="240" w:lineRule="auto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instruktáž / proškolení zdravotnického personálu a pracovníka odboru obslužných klinických činností (OOKC) zadavatele (dle § 60/61 zákona č. 268/2014 Sb., o zdravotnických prostředcích a o změně zákona č. 634/2004 Sb., o správních poplatcích, ve znění pozdějších předpisů) včetně vystavení protokolu o této instruktáži, vč. provádění těchto instruktáží po </w:t>
      </w:r>
      <w:proofErr w:type="gramStart"/>
      <w:r w:rsidRPr="00AD40A0">
        <w:rPr>
          <w:rFonts w:ascii="Times New Roman" w:hAnsi="Times New Roman"/>
        </w:rPr>
        <w:t>dobou</w:t>
      </w:r>
      <w:proofErr w:type="gramEnd"/>
      <w:r w:rsidRPr="00AD40A0">
        <w:rPr>
          <w:rFonts w:ascii="Times New Roman" w:hAnsi="Times New Roman"/>
        </w:rPr>
        <w:t xml:space="preserve"> záruky</w:t>
      </w:r>
    </w:p>
    <w:p w:rsidR="00BA435E" w:rsidRPr="00AD40A0" w:rsidRDefault="00BA435E" w:rsidP="00BA435E">
      <w:pPr>
        <w:pStyle w:val="Odstavecseseznamem"/>
        <w:numPr>
          <w:ilvl w:val="0"/>
          <w:numId w:val="25"/>
        </w:numPr>
        <w:spacing w:before="0"/>
        <w:rPr>
          <w:rFonts w:ascii="Times New Roman" w:eastAsia="TimesNewRoman" w:hAnsi="Times New Roman"/>
        </w:rPr>
      </w:pPr>
      <w:r w:rsidRPr="00AD40A0">
        <w:rPr>
          <w:rFonts w:ascii="Times New Roman" w:hAnsi="Times New Roman"/>
        </w:rPr>
        <w:t>Sou</w:t>
      </w:r>
      <w:r w:rsidRPr="00AD40A0">
        <w:rPr>
          <w:rFonts w:ascii="Times New Roman" w:eastAsia="TimesNewRoman" w:hAnsi="Times New Roman"/>
        </w:rPr>
        <w:t>č</w:t>
      </w:r>
      <w:r w:rsidRPr="00AD40A0">
        <w:rPr>
          <w:rFonts w:ascii="Times New Roman" w:hAnsi="Times New Roman"/>
        </w:rPr>
        <w:t xml:space="preserve">ástí dodávky musí být </w:t>
      </w:r>
      <w:r w:rsidRPr="00AD40A0">
        <w:rPr>
          <w:rFonts w:ascii="Times New Roman" w:eastAsia="TimesNewRoman" w:hAnsi="Times New Roman"/>
        </w:rPr>
        <w:t>doklady, které jsou potřebné pro používání přístroje (</w:t>
      </w:r>
      <w:proofErr w:type="spellStart"/>
      <w:r w:rsidRPr="00AD40A0">
        <w:rPr>
          <w:rFonts w:ascii="Times New Roman" w:eastAsia="TimesNewRoman" w:hAnsi="Times New Roman"/>
        </w:rPr>
        <w:t>event</w:t>
      </w:r>
      <w:proofErr w:type="spellEnd"/>
      <w:r w:rsidRPr="00AD40A0">
        <w:rPr>
          <w:rFonts w:ascii="Times New Roman" w:eastAsia="TimesNewRoman" w:hAnsi="Times New Roman"/>
        </w:rPr>
        <w:t xml:space="preserve">., které jsou zadavatelem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AD40A0">
        <w:rPr>
          <w:rFonts w:ascii="Times New Roman" w:eastAsia="TimesNewRoman" w:hAnsi="Times New Roman"/>
        </w:rPr>
        <w:t>declaration</w:t>
      </w:r>
      <w:proofErr w:type="spellEnd"/>
      <w:r w:rsidRPr="00AD40A0">
        <w:rPr>
          <w:rFonts w:ascii="Times New Roman" w:eastAsia="TimesNewRoman" w:hAnsi="Times New Roman"/>
        </w:rPr>
        <w:t xml:space="preserve">) a další dle zákona č. č. 268/2014 Sb., ve znění pozdějších předpisů, v případě přístroje se zdroji ion. </w:t>
      </w:r>
      <w:proofErr w:type="gramStart"/>
      <w:r w:rsidRPr="00AD40A0">
        <w:rPr>
          <w:rFonts w:ascii="Times New Roman" w:eastAsia="TimesNewRoman" w:hAnsi="Times New Roman"/>
        </w:rPr>
        <w:t>záření</w:t>
      </w:r>
      <w:proofErr w:type="gramEnd"/>
      <w:r w:rsidRPr="00AD40A0">
        <w:rPr>
          <w:rFonts w:ascii="Times New Roman" w:eastAsia="TimesNewRoman" w:hAnsi="Times New Roman"/>
        </w:rPr>
        <w:t xml:space="preserve"> i dokumentaci dle zákona č. 18/1997 Sb., atomový zákon a prováděcích předpisů zejména vyhlášky č. 307/2002 Sb., o radiační ochraně v posledním znění, </w:t>
      </w:r>
    </w:p>
    <w:p w:rsidR="00BA435E" w:rsidRPr="00AD40A0" w:rsidRDefault="00BA435E" w:rsidP="00BA435E">
      <w:pPr>
        <w:pStyle w:val="Odstavecseseznamem"/>
        <w:numPr>
          <w:ilvl w:val="0"/>
          <w:numId w:val="25"/>
        </w:numPr>
        <w:spacing w:before="0"/>
        <w:rPr>
          <w:rFonts w:ascii="Times New Roman" w:eastAsia="TimesNewRoman" w:hAnsi="Times New Roman"/>
        </w:rPr>
      </w:pPr>
      <w:r w:rsidRPr="00AD40A0">
        <w:rPr>
          <w:rFonts w:ascii="Times New Roman" w:hAnsi="Times New Roman"/>
        </w:rPr>
        <w:t xml:space="preserve">Uchazeč </w:t>
      </w:r>
      <w:r w:rsidRPr="00AD40A0">
        <w:rPr>
          <w:rFonts w:ascii="Times New Roman" w:eastAsia="TimesNewRoman" w:hAnsi="Times New Roman"/>
        </w:rPr>
        <w:t>uvede na faktuře případně na dodacím listu k veškerému softwarovému vybavení všech komponent dodávky přesnou specifikaci SW - výrobce (držitele autorských práv), název, verzi, edici, lokalizaci, bitovou verzi, licenční typ. Dále uchazeč předá licenční certifikáty, licenční čísla a licenční ujednání (EULA apod.) k veškerému softwarovému vybavení všech komponent dodávky.</w:t>
      </w:r>
    </w:p>
    <w:p w:rsidR="00BA435E" w:rsidRPr="00AD40A0" w:rsidRDefault="00BA435E" w:rsidP="00BA435E">
      <w:pPr>
        <w:pStyle w:val="Odstavecseseznamem"/>
        <w:numPr>
          <w:ilvl w:val="0"/>
          <w:numId w:val="25"/>
        </w:numPr>
        <w:spacing w:before="0"/>
        <w:rPr>
          <w:rFonts w:ascii="Times New Roman" w:eastAsia="TimesNewRoman" w:hAnsi="Times New Roman"/>
        </w:rPr>
      </w:pPr>
      <w:r w:rsidRPr="00AD40A0">
        <w:rPr>
          <w:rFonts w:ascii="Times New Roman" w:eastAsia="TimesNewRoman" w:hAnsi="Times New Roman"/>
        </w:rPr>
        <w:t xml:space="preserve">Zadavatel požaduje písemnou garanci zajištění servisu, dodávek náhradních dílů a </w:t>
      </w:r>
      <w:proofErr w:type="spellStart"/>
      <w:r w:rsidRPr="00AD40A0">
        <w:rPr>
          <w:rFonts w:ascii="Times New Roman" w:eastAsia="TimesNewRoman" w:hAnsi="Times New Roman"/>
        </w:rPr>
        <w:t>event</w:t>
      </w:r>
      <w:proofErr w:type="spellEnd"/>
      <w:r w:rsidRPr="00AD40A0">
        <w:rPr>
          <w:rFonts w:ascii="Times New Roman" w:eastAsia="TimesNewRoman" w:hAnsi="Times New Roman"/>
        </w:rPr>
        <w:t>. spotřebního materiálu minimálně po dobu 10 let od data splnění předmětu zakázky.</w:t>
      </w:r>
    </w:p>
    <w:p w:rsidR="00BA435E" w:rsidRPr="00AD40A0" w:rsidRDefault="00BA435E" w:rsidP="00C32F59">
      <w:pPr>
        <w:pStyle w:val="Odstavecseseznamem"/>
        <w:numPr>
          <w:ilvl w:val="0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Zboží - </w:t>
      </w:r>
      <w:r w:rsidRPr="00C32F59">
        <w:rPr>
          <w:rFonts w:ascii="Times New Roman" w:eastAsia="TimesNewRoman" w:hAnsi="Times New Roman"/>
        </w:rPr>
        <w:t>modalita</w:t>
      </w:r>
      <w:r w:rsidRPr="00AD40A0">
        <w:rPr>
          <w:rFonts w:ascii="Times New Roman" w:hAnsi="Times New Roman"/>
        </w:rPr>
        <w:t xml:space="preserve">, asociované pracovní stanice a servery resp. </w:t>
      </w:r>
      <w:proofErr w:type="spellStart"/>
      <w:r w:rsidRPr="00AD40A0">
        <w:rPr>
          <w:rFonts w:ascii="Times New Roman" w:hAnsi="Times New Roman"/>
        </w:rPr>
        <w:t>Dicom</w:t>
      </w:r>
      <w:proofErr w:type="spellEnd"/>
      <w:r w:rsidRPr="00AD40A0">
        <w:rPr>
          <w:rFonts w:ascii="Times New Roman" w:hAnsi="Times New Roman"/>
        </w:rPr>
        <w:t xml:space="preserve"> modalita MUSÍ splňovat následující požadavky před uvedením do produkčního provozu:</w:t>
      </w:r>
    </w:p>
    <w:p w:rsidR="00BA435E" w:rsidRPr="00AD40A0" w:rsidRDefault="00BA435E" w:rsidP="00BA435E">
      <w:pPr>
        <w:numPr>
          <w:ilvl w:val="1"/>
          <w:numId w:val="25"/>
        </w:numPr>
        <w:spacing w:before="0"/>
        <w:rPr>
          <w:rFonts w:ascii="Times New Roman" w:hAnsi="Times New Roman"/>
        </w:rPr>
      </w:pPr>
      <w:proofErr w:type="spellStart"/>
      <w:r w:rsidRPr="00AD40A0">
        <w:rPr>
          <w:rFonts w:ascii="Times New Roman" w:hAnsi="Times New Roman"/>
        </w:rPr>
        <w:t>Hostname</w:t>
      </w:r>
      <w:proofErr w:type="spellEnd"/>
      <w:r w:rsidRPr="00AD40A0">
        <w:rPr>
          <w:rFonts w:ascii="Times New Roman" w:hAnsi="Times New Roman"/>
        </w:rPr>
        <w:t xml:space="preserve"> a názvy nodů budou splňovat jmennou konvenci používanou u KZ, a.s. (např. UL-XUS-RDGALK1), přičemž v případě </w:t>
      </w:r>
      <w:proofErr w:type="spellStart"/>
      <w:r w:rsidRPr="00AD40A0">
        <w:rPr>
          <w:rFonts w:ascii="Times New Roman" w:hAnsi="Times New Roman"/>
        </w:rPr>
        <w:t>Dicom</w:t>
      </w:r>
      <w:proofErr w:type="spellEnd"/>
      <w:r w:rsidRPr="00AD40A0">
        <w:rPr>
          <w:rFonts w:ascii="Times New Roman" w:hAnsi="Times New Roman"/>
        </w:rPr>
        <w:t xml:space="preserve"> nodu AET = </w:t>
      </w:r>
      <w:proofErr w:type="spellStart"/>
      <w:r w:rsidRPr="00AD40A0">
        <w:rPr>
          <w:rFonts w:ascii="Times New Roman" w:hAnsi="Times New Roman"/>
        </w:rPr>
        <w:t>Hostname</w:t>
      </w:r>
      <w:proofErr w:type="spellEnd"/>
      <w:r w:rsidRPr="00AD40A0">
        <w:rPr>
          <w:rFonts w:ascii="Times New Roman" w:hAnsi="Times New Roman"/>
        </w:rPr>
        <w:t>.</w:t>
      </w:r>
    </w:p>
    <w:p w:rsidR="00BA435E" w:rsidRPr="00AD40A0" w:rsidRDefault="00BA435E" w:rsidP="00BA435E">
      <w:pPr>
        <w:numPr>
          <w:ilvl w:val="1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>Aplikační software ani rezidenční služby v operačním systému zboží NESMÍ pracovat s právy lokálního administrátora, pouze s účtem s právy nezbytně nutnými pro provoz aplikace.</w:t>
      </w:r>
    </w:p>
    <w:p w:rsidR="00BA435E" w:rsidRPr="00AD40A0" w:rsidRDefault="00BA435E" w:rsidP="00BA435E">
      <w:pPr>
        <w:numPr>
          <w:ilvl w:val="1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lastRenderedPageBreak/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BA435E" w:rsidRPr="00AD40A0" w:rsidRDefault="00BA435E" w:rsidP="00BA435E">
      <w:pPr>
        <w:numPr>
          <w:ilvl w:val="1"/>
          <w:numId w:val="25"/>
        </w:numPr>
        <w:spacing w:before="0"/>
        <w:rPr>
          <w:rFonts w:ascii="Times New Roman" w:hAnsi="Times New Roman"/>
        </w:rPr>
      </w:pPr>
      <w:proofErr w:type="spellStart"/>
      <w:r w:rsidRPr="00AD40A0">
        <w:rPr>
          <w:rFonts w:ascii="Times New Roman" w:hAnsi="Times New Roman"/>
        </w:rPr>
        <w:t>Dicom</w:t>
      </w:r>
      <w:proofErr w:type="spellEnd"/>
      <w:r w:rsidRPr="00AD40A0">
        <w:rPr>
          <w:rFonts w:ascii="Times New Roman" w:hAnsi="Times New Roman"/>
        </w:rPr>
        <w:t xml:space="preserve"> node/modalita bude po nakonfigurování posílat ve své </w:t>
      </w:r>
      <w:proofErr w:type="spellStart"/>
      <w:r w:rsidRPr="00AD40A0">
        <w:rPr>
          <w:rFonts w:ascii="Times New Roman" w:hAnsi="Times New Roman"/>
        </w:rPr>
        <w:t>Dicom</w:t>
      </w:r>
      <w:proofErr w:type="spellEnd"/>
      <w:r w:rsidRPr="00AD40A0">
        <w:rPr>
          <w:rFonts w:ascii="Times New Roman" w:hAnsi="Times New Roman"/>
        </w:rPr>
        <w:t xml:space="preserve"> hlavičce korektně těchto 5 standardních položek:</w:t>
      </w:r>
    </w:p>
    <w:p w:rsidR="00BA435E" w:rsidRPr="00AD40A0" w:rsidRDefault="00BA435E" w:rsidP="00BA435E">
      <w:pPr>
        <w:numPr>
          <w:ilvl w:val="2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>ID Modality (0008,0060) dle DCS (např. DX pro digitální rentgen)</w:t>
      </w:r>
    </w:p>
    <w:p w:rsidR="00BA435E" w:rsidRPr="00AD40A0" w:rsidRDefault="00BA435E" w:rsidP="00BA435E">
      <w:pPr>
        <w:numPr>
          <w:ilvl w:val="2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ID </w:t>
      </w:r>
      <w:proofErr w:type="spellStart"/>
      <w:r w:rsidRPr="00AD40A0">
        <w:rPr>
          <w:rFonts w:ascii="Times New Roman" w:hAnsi="Times New Roman"/>
        </w:rPr>
        <w:t>StationName</w:t>
      </w:r>
      <w:proofErr w:type="spellEnd"/>
      <w:r w:rsidRPr="00AD40A0">
        <w:rPr>
          <w:rFonts w:ascii="Times New Roman" w:hAnsi="Times New Roman"/>
        </w:rPr>
        <w:t xml:space="preserve"> (0008,1010) bude odpovídat přidělenému AET</w:t>
      </w:r>
    </w:p>
    <w:p w:rsidR="00BA435E" w:rsidRPr="00AD40A0" w:rsidRDefault="00BA435E" w:rsidP="00BA435E">
      <w:pPr>
        <w:numPr>
          <w:ilvl w:val="2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ID </w:t>
      </w:r>
      <w:proofErr w:type="spellStart"/>
      <w:r w:rsidRPr="00AD40A0">
        <w:rPr>
          <w:rFonts w:ascii="Times New Roman" w:hAnsi="Times New Roman"/>
        </w:rPr>
        <w:t>InstitutionName</w:t>
      </w:r>
      <w:proofErr w:type="spellEnd"/>
      <w:r w:rsidRPr="00AD40A0">
        <w:rPr>
          <w:rFonts w:ascii="Times New Roman" w:hAnsi="Times New Roman"/>
        </w:rPr>
        <w:t xml:space="preserve"> (0008,0080) bude řetězec ASCII znaků dle požadavků KZ a.s. Minimální počet nastavitelných znaků je 25</w:t>
      </w:r>
    </w:p>
    <w:p w:rsidR="00BA435E" w:rsidRPr="00AD40A0" w:rsidRDefault="00BA435E" w:rsidP="00BA435E">
      <w:pPr>
        <w:numPr>
          <w:ilvl w:val="2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ID </w:t>
      </w:r>
      <w:proofErr w:type="spellStart"/>
      <w:r w:rsidRPr="00AD40A0">
        <w:rPr>
          <w:rFonts w:ascii="Times New Roman" w:hAnsi="Times New Roman"/>
        </w:rPr>
        <w:t>InstitutionAddress</w:t>
      </w:r>
      <w:proofErr w:type="spellEnd"/>
      <w:r w:rsidRPr="00AD40A0">
        <w:rPr>
          <w:rFonts w:ascii="Times New Roman" w:hAnsi="Times New Roman"/>
        </w:rPr>
        <w:t xml:space="preserve"> (0008,0081) bude řetězec ASCII znaků dle požadavků KZ a.s. Minimální počet nastavitelných znaků je 40</w:t>
      </w:r>
    </w:p>
    <w:p w:rsidR="00BA435E" w:rsidRPr="00AD40A0" w:rsidRDefault="00BA435E" w:rsidP="00BA435E">
      <w:pPr>
        <w:numPr>
          <w:ilvl w:val="2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ID </w:t>
      </w:r>
      <w:proofErr w:type="spellStart"/>
      <w:r w:rsidRPr="00AD40A0">
        <w:rPr>
          <w:rFonts w:ascii="Times New Roman" w:hAnsi="Times New Roman"/>
        </w:rPr>
        <w:t>DepartmentName</w:t>
      </w:r>
      <w:proofErr w:type="spellEnd"/>
      <w:r w:rsidRPr="00AD40A0">
        <w:rPr>
          <w:rFonts w:ascii="Times New Roman" w:hAnsi="Times New Roman"/>
        </w:rPr>
        <w:t xml:space="preserve"> (0008,1040) bude řetězec ASCII znaků dle požadavků KZ a.s. Minimální počet nastavitelných znaků je 15</w:t>
      </w:r>
    </w:p>
    <w:p w:rsidR="00BA435E" w:rsidRPr="00AD40A0" w:rsidRDefault="00BA435E" w:rsidP="00BA435E">
      <w:pPr>
        <w:numPr>
          <w:ilvl w:val="1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LAN a DICOM konfigurační mód bude zpřístupněn určenému pracovníkovi oddělení obslužných klinických činností KZ, a.s. (dále jen OOKC) a prodávající provede jeho zaškolení v oblasti příslušného </w:t>
      </w:r>
      <w:proofErr w:type="spellStart"/>
      <w:r w:rsidRPr="00AD40A0">
        <w:rPr>
          <w:rFonts w:ascii="Times New Roman" w:hAnsi="Times New Roman"/>
        </w:rPr>
        <w:t>Dicom</w:t>
      </w:r>
      <w:proofErr w:type="spellEnd"/>
      <w:r w:rsidRPr="00AD40A0">
        <w:rPr>
          <w:rFonts w:ascii="Times New Roman" w:hAnsi="Times New Roman"/>
        </w:rPr>
        <w:t xml:space="preserve">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BA435E" w:rsidRPr="00AD40A0" w:rsidRDefault="00BA435E" w:rsidP="00BA435E">
      <w:pPr>
        <w:numPr>
          <w:ilvl w:val="1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Nastavení odesílání snímků a sérií musí být na modalitě nastaveno tak, aby primární destinace byla vždy centrální PACS KZ, a až pak jako druhá (sekundární) destinace může být nastavena některá lokální stanice (např. diagnostická stanice na RDG nebo </w:t>
      </w:r>
      <w:proofErr w:type="spellStart"/>
      <w:r w:rsidRPr="00AD40A0">
        <w:rPr>
          <w:rFonts w:ascii="Times New Roman" w:hAnsi="Times New Roman"/>
        </w:rPr>
        <w:t>kešovací</w:t>
      </w:r>
      <w:proofErr w:type="spellEnd"/>
      <w:r w:rsidRPr="00AD40A0">
        <w:rPr>
          <w:rFonts w:ascii="Times New Roman" w:hAnsi="Times New Roman"/>
        </w:rPr>
        <w:t xml:space="preserve"> server.</w:t>
      </w:r>
    </w:p>
    <w:p w:rsidR="00BA435E" w:rsidRPr="00AD40A0" w:rsidRDefault="00BA435E" w:rsidP="00BA435E">
      <w:pPr>
        <w:numPr>
          <w:ilvl w:val="1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>Prodávající si musí ve spolupráci s odborem informačních technologií (OIT) a OOKC (garanty za síť, AD a PACS) s dostatečným předstihem zajistit:</w:t>
      </w:r>
    </w:p>
    <w:p w:rsidR="00BA435E" w:rsidRPr="00AD40A0" w:rsidRDefault="00BA435E" w:rsidP="00BA435E">
      <w:pPr>
        <w:numPr>
          <w:ilvl w:val="3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>Fyzické připojení do plánované lokality (síťové zásuvky, propojení na páteřní síť, požadovanou rychlost portu)</w:t>
      </w:r>
    </w:p>
    <w:p w:rsidR="00BA435E" w:rsidRPr="00AD40A0" w:rsidRDefault="00BA435E" w:rsidP="00BA435E">
      <w:pPr>
        <w:numPr>
          <w:ilvl w:val="3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 xml:space="preserve">Přidělení IP adresy resp. adres, </w:t>
      </w:r>
      <w:proofErr w:type="spellStart"/>
      <w:r w:rsidRPr="00AD40A0">
        <w:rPr>
          <w:rFonts w:ascii="Times New Roman" w:hAnsi="Times New Roman"/>
        </w:rPr>
        <w:t>hostname</w:t>
      </w:r>
      <w:proofErr w:type="spellEnd"/>
      <w:r w:rsidRPr="00AD40A0">
        <w:rPr>
          <w:rFonts w:ascii="Times New Roman" w:hAnsi="Times New Roman"/>
        </w:rPr>
        <w:t xml:space="preserve"> a AET dle jmenné konvence KZ (</w:t>
      </w:r>
      <w:proofErr w:type="spellStart"/>
      <w:r w:rsidRPr="00AD40A0">
        <w:rPr>
          <w:rFonts w:ascii="Times New Roman" w:hAnsi="Times New Roman"/>
        </w:rPr>
        <w:t>hostname</w:t>
      </w:r>
      <w:proofErr w:type="spellEnd"/>
      <w:r w:rsidRPr="00AD40A0">
        <w:rPr>
          <w:rFonts w:ascii="Times New Roman" w:hAnsi="Times New Roman"/>
        </w:rPr>
        <w:t xml:space="preserve"> musí být shodný s AE </w:t>
      </w:r>
      <w:proofErr w:type="spellStart"/>
      <w:r w:rsidRPr="00AD40A0">
        <w:rPr>
          <w:rFonts w:ascii="Times New Roman" w:hAnsi="Times New Roman"/>
        </w:rPr>
        <w:t>title</w:t>
      </w:r>
      <w:proofErr w:type="spellEnd"/>
      <w:r w:rsidRPr="00AD40A0">
        <w:rPr>
          <w:rFonts w:ascii="Times New Roman" w:hAnsi="Times New Roman"/>
        </w:rPr>
        <w:t>)</w:t>
      </w:r>
    </w:p>
    <w:p w:rsidR="00BA435E" w:rsidRPr="00AD40A0" w:rsidRDefault="00BA435E" w:rsidP="00BA435E">
      <w:pPr>
        <w:numPr>
          <w:ilvl w:val="3"/>
          <w:numId w:val="25"/>
        </w:numPr>
        <w:spacing w:before="0"/>
        <w:rPr>
          <w:rFonts w:ascii="Times New Roman" w:hAnsi="Times New Roman"/>
        </w:rPr>
      </w:pPr>
      <w:r w:rsidRPr="00AD40A0">
        <w:rPr>
          <w:rFonts w:ascii="Times New Roman" w:hAnsi="Times New Roman"/>
        </w:rPr>
        <w:t>Prodávající si musí zajistit konfiguraci na straně PACS a NIS</w:t>
      </w:r>
    </w:p>
    <w:p w:rsidR="00BA435E" w:rsidRPr="00AD40A0" w:rsidRDefault="00BA435E" w:rsidP="00BA435E">
      <w:pPr>
        <w:rPr>
          <w:rFonts w:ascii="Times New Roman" w:hAnsi="Times New Roman"/>
        </w:rPr>
      </w:pPr>
    </w:p>
    <w:p w:rsidR="00BA435E" w:rsidRPr="00AD40A0" w:rsidRDefault="00BA435E" w:rsidP="00BA435E">
      <w:pPr>
        <w:rPr>
          <w:rFonts w:ascii="Times New Roman" w:hAnsi="Times New Roman"/>
          <w:b/>
        </w:rPr>
      </w:pPr>
    </w:p>
    <w:p w:rsidR="00BA435E" w:rsidRPr="00AD40A0" w:rsidRDefault="00BA435E" w:rsidP="00BA435E">
      <w:pPr>
        <w:rPr>
          <w:rFonts w:ascii="Times New Roman" w:hAnsi="Times New Roman"/>
        </w:rPr>
      </w:pPr>
    </w:p>
    <w:p w:rsidR="00BA435E" w:rsidRPr="00AD40A0" w:rsidRDefault="00BA435E" w:rsidP="00BA435E">
      <w:pPr>
        <w:ind w:left="360"/>
        <w:rPr>
          <w:rFonts w:ascii="Times New Roman" w:hAnsi="Times New Roman"/>
        </w:rPr>
      </w:pPr>
    </w:p>
    <w:p w:rsidR="00C32F59" w:rsidRPr="00FE69AA" w:rsidRDefault="00C32F59" w:rsidP="00C32F59">
      <w:pPr>
        <w:pStyle w:val="Odstavecseseznamem"/>
        <w:ind w:left="0"/>
        <w:rPr>
          <w:rFonts w:ascii="Times New Roman" w:hAnsi="Times New Roman" w:cs="Times New Roman"/>
          <w:bCs/>
          <w:u w:val="single"/>
        </w:rPr>
      </w:pPr>
      <w:r w:rsidRPr="00FE69AA">
        <w:rPr>
          <w:rFonts w:ascii="Times New Roman" w:hAnsi="Times New Roman" w:cs="Times New Roman"/>
          <w:bCs/>
          <w:u w:val="single"/>
        </w:rPr>
        <w:t>Požadavek na úpravu pracovišt</w:t>
      </w:r>
      <w:r w:rsidRPr="00FE69AA">
        <w:rPr>
          <w:rFonts w:ascii="Times New Roman" w:eastAsia="TimesNewRoman" w:hAnsi="Times New Roman" w:cs="Times New Roman"/>
          <w:u w:val="single"/>
        </w:rPr>
        <w:t>ě</w:t>
      </w:r>
      <w:r w:rsidRPr="00FE69AA">
        <w:rPr>
          <w:rFonts w:ascii="Times New Roman" w:hAnsi="Times New Roman" w:cs="Times New Roman"/>
          <w:bCs/>
          <w:u w:val="single"/>
        </w:rPr>
        <w:t>:</w:t>
      </w:r>
    </w:p>
    <w:p w:rsidR="00C32F59" w:rsidRPr="00FE69AA" w:rsidRDefault="00C32F59" w:rsidP="00C32F59">
      <w:pPr>
        <w:pStyle w:val="Odstavecseseznamem"/>
        <w:numPr>
          <w:ilvl w:val="0"/>
          <w:numId w:val="1"/>
        </w:numPr>
        <w:spacing w:before="0"/>
        <w:rPr>
          <w:rFonts w:ascii="Times New Roman" w:eastAsia="TimesNewRoman" w:hAnsi="Times New Roman" w:cs="Times New Roman"/>
        </w:rPr>
      </w:pPr>
      <w:r w:rsidRPr="00604073">
        <w:rPr>
          <w:rFonts w:ascii="Times New Roman" w:hAnsi="Times New Roman" w:cs="Times New Roman"/>
        </w:rPr>
        <w:t>Dodavatel v nabídce uvede podmínky pro montáž, instalaci a provoz dodávané zdravotnické techniky, zejména z hlediska přívodu energií, elektrického napětí a proudu, přívodu vody a medicinálních plynů.</w:t>
      </w:r>
      <w:r w:rsidRPr="00FE69AA">
        <w:rPr>
          <w:rFonts w:ascii="Times New Roman" w:eastAsia="TimesNewRoman" w:hAnsi="Times New Roman" w:cs="Times New Roman"/>
        </w:rPr>
        <w:t xml:space="preserve"> Dále uvede prostorové a případné dispoziční nároky pro instalaci a provoz přístroje, statické a dynamické zatížení, a podobné údaje.</w:t>
      </w:r>
    </w:p>
    <w:p w:rsidR="00C32F59" w:rsidRPr="00FE37C8" w:rsidRDefault="00C32F59" w:rsidP="00C32F59">
      <w:pPr>
        <w:pStyle w:val="Odstavecseseznamem"/>
        <w:numPr>
          <w:ilvl w:val="0"/>
          <w:numId w:val="1"/>
        </w:numPr>
        <w:spacing w:before="0"/>
        <w:rPr>
          <w:rFonts w:ascii="Times New Roman" w:eastAsia="TimesNewRoman" w:hAnsi="Times New Roman" w:cs="Times New Roman"/>
        </w:rPr>
      </w:pPr>
      <w:r w:rsidRPr="00604073">
        <w:rPr>
          <w:rFonts w:ascii="Times New Roman" w:eastAsia="TimesNewRoman" w:hAnsi="Times New Roman" w:cs="Times New Roman"/>
        </w:rPr>
        <w:t>Zadavatel požaduje v rámci plnění VZ demontovat</w:t>
      </w:r>
      <w:r>
        <w:rPr>
          <w:rFonts w:ascii="Times New Roman" w:eastAsia="TimesNewRoman" w:hAnsi="Times New Roman" w:cs="Times New Roman"/>
        </w:rPr>
        <w:t xml:space="preserve"> a ekologicky zlikvidovat</w:t>
      </w:r>
      <w:r w:rsidRPr="00604073">
        <w:rPr>
          <w:rFonts w:ascii="Times New Roman" w:eastAsia="TimesNewRoman" w:hAnsi="Times New Roman" w:cs="Times New Roman"/>
        </w:rPr>
        <w:t xml:space="preserve"> stávající </w:t>
      </w:r>
      <w:r>
        <w:rPr>
          <w:rFonts w:ascii="Times New Roman" w:eastAsia="TimesNewRoman" w:hAnsi="Times New Roman" w:cs="Times New Roman"/>
        </w:rPr>
        <w:t>přístroj vč. vystavení protokolů o této likvidaci</w:t>
      </w:r>
    </w:p>
    <w:p w:rsidR="00C32F59" w:rsidRPr="00604073" w:rsidRDefault="00C32F59" w:rsidP="00C32F59">
      <w:pPr>
        <w:pStyle w:val="Odstavecseseznamem"/>
        <w:numPr>
          <w:ilvl w:val="0"/>
          <w:numId w:val="1"/>
        </w:numPr>
        <w:spacing w:before="0"/>
        <w:rPr>
          <w:rFonts w:ascii="Times New Roman" w:eastAsia="TimesNewRoman" w:hAnsi="Times New Roman" w:cs="Times New Roman"/>
        </w:rPr>
      </w:pPr>
      <w:r w:rsidRPr="00604073">
        <w:rPr>
          <w:rFonts w:ascii="Times New Roman" w:eastAsia="TimesNewRoman" w:hAnsi="Times New Roman" w:cs="Times New Roman"/>
        </w:rPr>
        <w:t>V rámci optimalizace nákladů spojených s obnovou pracoviště je možné využít stávající instalované technologie či rozvodů energií – jejich parametry bude mít uchazeč možnost ověřit na místě instalace ZT v rámci prohlídky (pokud uchazeč využije stávající vybavení, budou se na něj vztahovat záruční podmínky jako na zařízení nové, a to v plném rozsahu).</w:t>
      </w:r>
    </w:p>
    <w:p w:rsidR="00C32F59" w:rsidRDefault="00C32F59" w:rsidP="00C32F59">
      <w:pPr>
        <w:pStyle w:val="Odstavecseseznamem"/>
        <w:numPr>
          <w:ilvl w:val="0"/>
          <w:numId w:val="1"/>
        </w:numPr>
        <w:spacing w:before="0"/>
        <w:rPr>
          <w:rFonts w:ascii="Times New Roman" w:eastAsia="TimesNewRoman" w:hAnsi="Times New Roman" w:cs="Times New Roman"/>
        </w:rPr>
      </w:pPr>
      <w:r w:rsidRPr="00FE69AA">
        <w:rPr>
          <w:rFonts w:ascii="Times New Roman" w:eastAsia="TimesNewRoman" w:hAnsi="Times New Roman" w:cs="Times New Roman"/>
        </w:rPr>
        <w:t xml:space="preserve">Součástí předložené nabídky bude technický výkres osazení přístroje do místnosti a také plán nutných souvisejících úprav pracoviště, včetně jejich podrobného popisu (provedení stavebních úprav pro instalaci přístroje </w:t>
      </w:r>
      <w:r>
        <w:rPr>
          <w:rFonts w:ascii="Times New Roman" w:eastAsia="TimesNewRoman" w:hAnsi="Times New Roman" w:cs="Times New Roman"/>
        </w:rPr>
        <w:t xml:space="preserve">zajistí KZ) </w:t>
      </w:r>
    </w:p>
    <w:p w:rsidR="00C32F59" w:rsidRDefault="00C32F59" w:rsidP="00C32F59">
      <w:pPr>
        <w:pStyle w:val="Odstavecseseznamem"/>
        <w:numPr>
          <w:ilvl w:val="0"/>
          <w:numId w:val="18"/>
        </w:numPr>
        <w:spacing w:before="0" w:line="240" w:lineRule="auto"/>
        <w:ind w:left="709" w:hanging="357"/>
        <w:rPr>
          <w:rFonts w:ascii="Times New Roman" w:eastAsia="TimesNewRoman" w:hAnsi="Times New Roman" w:cs="Times New Roman"/>
        </w:rPr>
      </w:pPr>
      <w:r>
        <w:rPr>
          <w:rFonts w:ascii="Times New Roman" w:eastAsia="TimesNewRoman" w:hAnsi="Times New Roman" w:cs="Times New Roman"/>
        </w:rPr>
        <w:t>Součástí dodávky</w:t>
      </w:r>
      <w:r w:rsidRPr="00C32F59">
        <w:rPr>
          <w:rFonts w:ascii="Times New Roman" w:eastAsia="TimesNewRoman" w:hAnsi="Times New Roman" w:cs="Times New Roman"/>
        </w:rPr>
        <w:t xml:space="preserve"> </w:t>
      </w:r>
      <w:r>
        <w:rPr>
          <w:rFonts w:ascii="Times New Roman" w:eastAsia="TimesNewRoman" w:hAnsi="Times New Roman" w:cs="Times New Roman"/>
        </w:rPr>
        <w:t xml:space="preserve">musí být dodání a </w:t>
      </w:r>
      <w:r w:rsidRPr="00C32F59">
        <w:rPr>
          <w:rFonts w:ascii="Times New Roman" w:eastAsia="TimesNewRoman" w:hAnsi="Times New Roman" w:cs="Times New Roman"/>
        </w:rPr>
        <w:t>instalace elektrického rozvaděče</w:t>
      </w:r>
      <w:r>
        <w:rPr>
          <w:rFonts w:ascii="Times New Roman" w:eastAsia="TimesNewRoman" w:hAnsi="Times New Roman" w:cs="Times New Roman"/>
        </w:rPr>
        <w:t>,</w:t>
      </w:r>
      <w:r w:rsidRPr="00C32F59">
        <w:rPr>
          <w:rFonts w:ascii="Times New Roman" w:eastAsia="TimesNewRoman" w:hAnsi="Times New Roman" w:cs="Times New Roman"/>
        </w:rPr>
        <w:t xml:space="preserve"> </w:t>
      </w:r>
      <w:r>
        <w:rPr>
          <w:rFonts w:ascii="Times New Roman" w:eastAsia="TimesNewRoman" w:hAnsi="Times New Roman" w:cs="Times New Roman"/>
        </w:rPr>
        <w:t xml:space="preserve">dodávka </w:t>
      </w:r>
      <w:r w:rsidR="004D1DB5">
        <w:rPr>
          <w:rFonts w:ascii="Times New Roman" w:eastAsia="TimesNewRoman" w:hAnsi="Times New Roman" w:cs="Times New Roman"/>
        </w:rPr>
        <w:t>kotvících komponent a dalšího spotřebního a instalačního materiálu</w:t>
      </w:r>
      <w:r w:rsidRPr="00C32F59">
        <w:rPr>
          <w:rFonts w:ascii="Times New Roman" w:eastAsia="TimesNewRoman" w:hAnsi="Times New Roman" w:cs="Times New Roman"/>
        </w:rPr>
        <w:t xml:space="preserve"> </w:t>
      </w:r>
    </w:p>
    <w:p w:rsidR="00C32F59" w:rsidRPr="00C32F59" w:rsidRDefault="00C32F59" w:rsidP="00C32F59">
      <w:pPr>
        <w:pStyle w:val="Odstavecseseznamem"/>
        <w:numPr>
          <w:ilvl w:val="0"/>
          <w:numId w:val="18"/>
        </w:numPr>
        <w:spacing w:before="0" w:line="240" w:lineRule="auto"/>
        <w:ind w:left="709" w:hanging="357"/>
        <w:rPr>
          <w:rFonts w:ascii="Times New Roman" w:eastAsia="TimesNewRoman" w:hAnsi="Times New Roman" w:cs="Times New Roman"/>
        </w:rPr>
      </w:pPr>
      <w:r w:rsidRPr="00C32F59">
        <w:rPr>
          <w:rFonts w:ascii="Times New Roman" w:hAnsi="Times New Roman" w:cs="Times New Roman"/>
        </w:rPr>
        <w:lastRenderedPageBreak/>
        <w:t xml:space="preserve">KZ a.s. zajistí vlastní údržbou přívod médií (zejména vody, medicinálních plynů a elektrické energie) až po vstupní armatury, resp. přívod elektrické energie do silových rozvaděčů na pracoviště, tyto vstupní armatury a silové rozvaděče realizuje uchazeč na své náklady. </w:t>
      </w:r>
    </w:p>
    <w:p w:rsidR="00C32F59" w:rsidRPr="00F968F2" w:rsidRDefault="00C32F59" w:rsidP="00C32F59">
      <w:pPr>
        <w:pStyle w:val="Odstavecseseznamem"/>
        <w:numPr>
          <w:ilvl w:val="0"/>
          <w:numId w:val="18"/>
        </w:numPr>
        <w:spacing w:before="0" w:line="240" w:lineRule="auto"/>
        <w:ind w:left="709" w:hanging="357"/>
        <w:rPr>
          <w:rFonts w:ascii="Times New Roman" w:eastAsia="TimesNewRoman" w:hAnsi="Times New Roman" w:cs="Times New Roman"/>
        </w:rPr>
      </w:pPr>
      <w:r w:rsidRPr="00F968F2">
        <w:rPr>
          <w:rFonts w:ascii="Times New Roman" w:hAnsi="Times New Roman" w:cs="Times New Roman"/>
        </w:rPr>
        <w:t>KZ a.s. zajistí na své náklady v případě potřeby přístupovou cestu a vstupní otvor pro instalaci zařízení na základě rozměrů a hmotnosti uvedené uchazečem v podané nabídce v této veřejné zakázce.</w:t>
      </w:r>
    </w:p>
    <w:p w:rsidR="00C32F59" w:rsidRPr="00F968F2" w:rsidRDefault="00C32F59" w:rsidP="00C32F59">
      <w:pPr>
        <w:pStyle w:val="Odstavecseseznamem"/>
        <w:numPr>
          <w:ilvl w:val="0"/>
          <w:numId w:val="18"/>
        </w:numPr>
        <w:spacing w:before="0" w:line="240" w:lineRule="auto"/>
        <w:ind w:left="709" w:hanging="357"/>
        <w:rPr>
          <w:rFonts w:ascii="Times New Roman" w:eastAsia="TimesNewRoman" w:hAnsi="Times New Roman" w:cs="Times New Roman"/>
        </w:rPr>
      </w:pPr>
      <w:r w:rsidRPr="00F968F2">
        <w:rPr>
          <w:rFonts w:ascii="Times New Roman" w:hAnsi="Times New Roman" w:cs="Times New Roman"/>
        </w:rPr>
        <w:t xml:space="preserve">KZ a.s. se zavazuje poskytnout dodavateli součinnost v rozsahu stanoveném v obligatorním návrhu smlouvy k této veřejné zakázce. </w:t>
      </w:r>
    </w:p>
    <w:p w:rsidR="00D341F8" w:rsidRPr="00D341F8" w:rsidRDefault="00D341F8" w:rsidP="00BA435E">
      <w:pPr>
        <w:pStyle w:val="Odstavecseseznamem"/>
        <w:ind w:left="0"/>
        <w:rPr>
          <w:b/>
        </w:rPr>
      </w:pPr>
    </w:p>
    <w:sectPr w:rsidR="00D341F8" w:rsidRPr="00D341F8" w:rsidSect="00E46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01C2"/>
    <w:multiLevelType w:val="hybridMultilevel"/>
    <w:tmpl w:val="54B40AC0"/>
    <w:lvl w:ilvl="0" w:tplc="311ED98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E316525C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0753C"/>
    <w:multiLevelType w:val="hybridMultilevel"/>
    <w:tmpl w:val="A2901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512AE"/>
    <w:multiLevelType w:val="hybridMultilevel"/>
    <w:tmpl w:val="C082CD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551B1"/>
    <w:multiLevelType w:val="hybridMultilevel"/>
    <w:tmpl w:val="5F942AF8"/>
    <w:lvl w:ilvl="0" w:tplc="4E12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85AD6"/>
    <w:multiLevelType w:val="hybridMultilevel"/>
    <w:tmpl w:val="3A461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2052F"/>
    <w:multiLevelType w:val="hybridMultilevel"/>
    <w:tmpl w:val="22206EF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8D201D"/>
    <w:multiLevelType w:val="hybridMultilevel"/>
    <w:tmpl w:val="421A2D16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5D4D"/>
    <w:multiLevelType w:val="hybridMultilevel"/>
    <w:tmpl w:val="240E7980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B3ED9"/>
    <w:multiLevelType w:val="hybridMultilevel"/>
    <w:tmpl w:val="6EC03F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D25E14"/>
    <w:multiLevelType w:val="hybridMultilevel"/>
    <w:tmpl w:val="01C41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207019"/>
    <w:multiLevelType w:val="hybridMultilevel"/>
    <w:tmpl w:val="01C2DA08"/>
    <w:lvl w:ilvl="0" w:tplc="7520C73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7166C0"/>
    <w:multiLevelType w:val="hybridMultilevel"/>
    <w:tmpl w:val="1B70EB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34713E"/>
    <w:multiLevelType w:val="hybridMultilevel"/>
    <w:tmpl w:val="4CAE357A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8873F8"/>
    <w:multiLevelType w:val="hybridMultilevel"/>
    <w:tmpl w:val="A72CD3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54129A"/>
    <w:multiLevelType w:val="hybridMultilevel"/>
    <w:tmpl w:val="C4F2F9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7C1944"/>
    <w:multiLevelType w:val="hybridMultilevel"/>
    <w:tmpl w:val="51EA11C8"/>
    <w:lvl w:ilvl="0" w:tplc="F2B21A6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42E54"/>
    <w:multiLevelType w:val="singleLevel"/>
    <w:tmpl w:val="7DBC2CFC"/>
    <w:lvl w:ilvl="0">
      <w:start w:val="1"/>
      <w:numFmt w:val="bullet"/>
      <w:pStyle w:val="TNR1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7">
    <w:nsid w:val="3BEB78FC"/>
    <w:multiLevelType w:val="hybridMultilevel"/>
    <w:tmpl w:val="E772BA2E"/>
    <w:lvl w:ilvl="0" w:tplc="5FB88752">
      <w:numFmt w:val="bullet"/>
      <w:lvlText w:val=""/>
      <w:lvlJc w:val="left"/>
      <w:pPr>
        <w:ind w:left="717" w:hanging="360"/>
      </w:pPr>
      <w:rPr>
        <w:rFonts w:ascii="Wingdings" w:eastAsiaTheme="minorHAns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>
    <w:nsid w:val="3C665D63"/>
    <w:multiLevelType w:val="hybridMultilevel"/>
    <w:tmpl w:val="C810BF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243BAA"/>
    <w:multiLevelType w:val="multilevel"/>
    <w:tmpl w:val="5E263A72"/>
    <w:lvl w:ilvl="0">
      <w:start w:val="1"/>
      <w:numFmt w:val="decimal"/>
      <w:pStyle w:val="ROP6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0">
    <w:nsid w:val="48744DE7"/>
    <w:multiLevelType w:val="hybridMultilevel"/>
    <w:tmpl w:val="955A37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EC35CA"/>
    <w:multiLevelType w:val="hybridMultilevel"/>
    <w:tmpl w:val="A0A206F4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434C8A"/>
    <w:multiLevelType w:val="hybridMultilevel"/>
    <w:tmpl w:val="DFB27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B454DD"/>
    <w:multiLevelType w:val="hybridMultilevel"/>
    <w:tmpl w:val="E28A5E08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8944B4"/>
    <w:multiLevelType w:val="hybridMultilevel"/>
    <w:tmpl w:val="F78688DC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397049"/>
    <w:multiLevelType w:val="hybridMultilevel"/>
    <w:tmpl w:val="EC40E2FA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547CAE"/>
    <w:multiLevelType w:val="hybridMultilevel"/>
    <w:tmpl w:val="64A81BAA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2F7860"/>
    <w:multiLevelType w:val="hybridMultilevel"/>
    <w:tmpl w:val="0F12782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CC330A"/>
    <w:multiLevelType w:val="hybridMultilevel"/>
    <w:tmpl w:val="A4B09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001322"/>
    <w:multiLevelType w:val="hybridMultilevel"/>
    <w:tmpl w:val="4A4CB896"/>
    <w:lvl w:ilvl="0" w:tplc="B2668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726A04"/>
    <w:multiLevelType w:val="hybridMultilevel"/>
    <w:tmpl w:val="3670DDD6"/>
    <w:lvl w:ilvl="0" w:tplc="F3105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7E2787"/>
    <w:multiLevelType w:val="hybridMultilevel"/>
    <w:tmpl w:val="7FC07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0"/>
  </w:num>
  <w:num w:numId="4">
    <w:abstractNumId w:val="22"/>
  </w:num>
  <w:num w:numId="5">
    <w:abstractNumId w:val="19"/>
  </w:num>
  <w:num w:numId="6">
    <w:abstractNumId w:val="7"/>
  </w:num>
  <w:num w:numId="7">
    <w:abstractNumId w:val="24"/>
  </w:num>
  <w:num w:numId="8">
    <w:abstractNumId w:val="5"/>
  </w:num>
  <w:num w:numId="9">
    <w:abstractNumId w:val="6"/>
  </w:num>
  <w:num w:numId="10">
    <w:abstractNumId w:val="25"/>
  </w:num>
  <w:num w:numId="11">
    <w:abstractNumId w:val="21"/>
  </w:num>
  <w:num w:numId="12">
    <w:abstractNumId w:val="29"/>
  </w:num>
  <w:num w:numId="13">
    <w:abstractNumId w:val="4"/>
  </w:num>
  <w:num w:numId="14">
    <w:abstractNumId w:val="12"/>
  </w:num>
  <w:num w:numId="15">
    <w:abstractNumId w:val="26"/>
  </w:num>
  <w:num w:numId="16">
    <w:abstractNumId w:val="2"/>
  </w:num>
  <w:num w:numId="17">
    <w:abstractNumId w:val="23"/>
  </w:num>
  <w:num w:numId="18">
    <w:abstractNumId w:val="1"/>
  </w:num>
  <w:num w:numId="19">
    <w:abstractNumId w:val="15"/>
  </w:num>
  <w:num w:numId="20">
    <w:abstractNumId w:val="10"/>
  </w:num>
  <w:num w:numId="21">
    <w:abstractNumId w:val="17"/>
  </w:num>
  <w:num w:numId="22">
    <w:abstractNumId w:val="0"/>
  </w:num>
  <w:num w:numId="23">
    <w:abstractNumId w:val="3"/>
  </w:num>
  <w:num w:numId="24">
    <w:abstractNumId w:val="9"/>
  </w:num>
  <w:num w:numId="25">
    <w:abstractNumId w:val="28"/>
  </w:num>
  <w:num w:numId="26">
    <w:abstractNumId w:val="16"/>
  </w:num>
  <w:num w:numId="27">
    <w:abstractNumId w:val="11"/>
  </w:num>
  <w:num w:numId="28">
    <w:abstractNumId w:val="20"/>
  </w:num>
  <w:num w:numId="29">
    <w:abstractNumId w:val="18"/>
  </w:num>
  <w:num w:numId="30">
    <w:abstractNumId w:val="14"/>
  </w:num>
  <w:num w:numId="31">
    <w:abstractNumId w:val="13"/>
  </w:num>
  <w:num w:numId="3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64218"/>
    <w:rsid w:val="0001483D"/>
    <w:rsid w:val="00056A03"/>
    <w:rsid w:val="000A646A"/>
    <w:rsid w:val="000F3669"/>
    <w:rsid w:val="00165F6F"/>
    <w:rsid w:val="00201FC8"/>
    <w:rsid w:val="00357816"/>
    <w:rsid w:val="003C1FEB"/>
    <w:rsid w:val="00420C5E"/>
    <w:rsid w:val="00432254"/>
    <w:rsid w:val="00464218"/>
    <w:rsid w:val="004D1DB5"/>
    <w:rsid w:val="00540B1E"/>
    <w:rsid w:val="00616041"/>
    <w:rsid w:val="009B438F"/>
    <w:rsid w:val="00BA435E"/>
    <w:rsid w:val="00BD591B"/>
    <w:rsid w:val="00C32F59"/>
    <w:rsid w:val="00C36F51"/>
    <w:rsid w:val="00C54E7D"/>
    <w:rsid w:val="00D12171"/>
    <w:rsid w:val="00D210C6"/>
    <w:rsid w:val="00D341F8"/>
    <w:rsid w:val="00DB7515"/>
    <w:rsid w:val="00E12FD1"/>
    <w:rsid w:val="00E465AB"/>
    <w:rsid w:val="00EB2265"/>
    <w:rsid w:val="00F2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4218"/>
    <w:pPr>
      <w:spacing w:before="60"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34"/>
    <w:locked/>
    <w:rsid w:val="00464218"/>
    <w:rPr>
      <w:rFonts w:ascii="Arial" w:eastAsia="Calibri" w:hAnsi="Arial"/>
    </w:rPr>
  </w:style>
  <w:style w:type="paragraph" w:styleId="Odstavecseseznamem">
    <w:name w:val="List Paragraph"/>
    <w:basedOn w:val="Normln"/>
    <w:next w:val="Zkladntext"/>
    <w:link w:val="OdstavecseseznamemChar"/>
    <w:uiPriority w:val="34"/>
    <w:qFormat/>
    <w:rsid w:val="00464218"/>
    <w:pPr>
      <w:spacing w:line="276" w:lineRule="auto"/>
      <w:ind w:left="720"/>
      <w:contextualSpacing/>
    </w:pPr>
    <w:rPr>
      <w:rFonts w:ascii="Arial" w:eastAsia="Calibri" w:hAnsi="Arial" w:cstheme="minorBidi"/>
      <w:sz w:val="22"/>
      <w:szCs w:val="22"/>
      <w:lang w:eastAsia="en-US"/>
    </w:rPr>
  </w:style>
  <w:style w:type="paragraph" w:customStyle="1" w:styleId="Default">
    <w:name w:val="Default"/>
    <w:rsid w:val="004642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OP6">
    <w:name w:val="ROP6"/>
    <w:basedOn w:val="Odstavecseseznamem"/>
    <w:link w:val="ROP6Char"/>
    <w:qFormat/>
    <w:rsid w:val="00464218"/>
    <w:pPr>
      <w:numPr>
        <w:numId w:val="5"/>
      </w:numPr>
      <w:spacing w:before="0"/>
      <w:ind w:left="357" w:hanging="357"/>
    </w:pPr>
    <w:rPr>
      <w:b/>
      <w:sz w:val="28"/>
    </w:rPr>
  </w:style>
  <w:style w:type="character" w:customStyle="1" w:styleId="ROP6Char">
    <w:name w:val="ROP6 Char"/>
    <w:basedOn w:val="OdstavecseseznamemChar"/>
    <w:link w:val="ROP6"/>
    <w:rsid w:val="00464218"/>
    <w:rPr>
      <w:b/>
      <w:sz w:val="28"/>
    </w:rPr>
  </w:style>
  <w:style w:type="paragraph" w:styleId="Zkladntext">
    <w:name w:val="Body Text"/>
    <w:basedOn w:val="Normln"/>
    <w:link w:val="ZkladntextChar"/>
    <w:semiHidden/>
    <w:rsid w:val="00464218"/>
    <w:pPr>
      <w:spacing w:before="0"/>
      <w:ind w:left="714" w:hanging="357"/>
    </w:pPr>
    <w:rPr>
      <w:rFonts w:ascii="Times New Roman" w:hAnsi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642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andard">
    <w:name w:val="Standard"/>
    <w:rsid w:val="00BA43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customStyle="1" w:styleId="TNR12">
    <w:name w:val="TNR 12"/>
    <w:basedOn w:val="Normln"/>
    <w:rsid w:val="00540B1E"/>
    <w:pPr>
      <w:numPr>
        <w:numId w:val="26"/>
      </w:numPr>
      <w:tabs>
        <w:tab w:val="clear" w:pos="360"/>
      </w:tabs>
      <w:spacing w:before="0" w:line="240" w:lineRule="atLeast"/>
      <w:ind w:left="0" w:firstLine="0"/>
    </w:pPr>
    <w:rPr>
      <w:rFonts w:ascii="Verdana" w:hAnsi="Verdana"/>
      <w:snapToGrid w:val="0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2309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Masarzkova nemocnice v Ústí nad Labem</Company>
  <LinksUpToDate>false</LinksUpToDate>
  <CharactersWithSpaces>15906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Brož Radek</dc:creator>
  <cp:lastModifiedBy>Brož Radek</cp:lastModifiedBy>
  <cp:revision>2</cp:revision>
  <dcterms:created xsi:type="dcterms:W3CDTF">2017-11-19T09:14:00Z</dcterms:created>
  <dcterms:modified xsi:type="dcterms:W3CDTF">2017-11-19T09:14:00Z</dcterms:modified>
</cp:coreProperties>
</file>